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878A" w14:textId="2ACB8870" w:rsidR="00C8733B" w:rsidRPr="00BC1998" w:rsidRDefault="00C8733B" w:rsidP="00152360">
      <w:pPr>
        <w:pStyle w:val="Heading1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Service Catalogue</w:t>
      </w:r>
    </w:p>
    <w:p w14:paraId="01B7181E" w14:textId="77777777" w:rsidR="00BC1998" w:rsidRPr="00BC1998" w:rsidRDefault="00BC1998" w:rsidP="00BC1998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</w:pPr>
      <w:r w:rsidRPr="00BC1998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C199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Bidder Company Name: ___________________ </w:t>
      </w:r>
    </w:p>
    <w:p w14:paraId="3CBCA919" w14:textId="6824E7F9" w:rsidR="00BC1998" w:rsidRPr="00BC1998" w:rsidRDefault="00BC1998" w:rsidP="00BC1998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BC199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Contact Information </w:t>
      </w:r>
    </w:p>
    <w:p w14:paraId="6AE43AAF" w14:textId="77777777" w:rsidR="00BC1998" w:rsidRPr="00BC1998" w:rsidRDefault="00BC1998" w:rsidP="00BC1998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</w:pPr>
      <w:r w:rsidRPr="00BC199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Name:  ____________________ </w:t>
      </w:r>
    </w:p>
    <w:p w14:paraId="7D094148" w14:textId="77777777" w:rsidR="00BC1998" w:rsidRPr="00BC1998" w:rsidRDefault="00BC1998" w:rsidP="00BC1998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</w:pPr>
      <w:r w:rsidRPr="00BC199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Email: _____________________ </w:t>
      </w:r>
    </w:p>
    <w:p w14:paraId="2CAFE8B8" w14:textId="671A57B2" w:rsidR="00BC1998" w:rsidRPr="00BC1998" w:rsidRDefault="00BC1998" w:rsidP="00BC1998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BC199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Telephone number: __________ </w:t>
      </w:r>
    </w:p>
    <w:p w14:paraId="78A34145" w14:textId="77777777" w:rsidR="00BC1998" w:rsidRDefault="00BC1998" w:rsidP="00152360">
      <w:pPr>
        <w:pStyle w:val="Heading1"/>
        <w:rPr>
          <w:rFonts w:ascii="Arial" w:hAnsi="Arial" w:cs="Arial"/>
          <w:sz w:val="20"/>
          <w:szCs w:val="20"/>
          <w:lang w:eastAsia="en-GB"/>
        </w:rPr>
      </w:pPr>
    </w:p>
    <w:p w14:paraId="15FA105B" w14:textId="725F6C1B" w:rsidR="00152360" w:rsidRPr="00BC1998" w:rsidRDefault="00152360" w:rsidP="00152360">
      <w:pPr>
        <w:pStyle w:val="Heading1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LMS Base Service</w:t>
      </w:r>
    </w:p>
    <w:p w14:paraId="5BDA2136" w14:textId="72AB76C6" w:rsidR="00B94EF2" w:rsidRPr="00BC1998" w:rsidRDefault="00B94EF2" w:rsidP="00B94EF2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Please state the price for the LMS Base Service in the table below.</w:t>
      </w:r>
      <w:r w:rsidRPr="00BC1998">
        <w:rPr>
          <w:rFonts w:ascii="Arial" w:hAnsi="Arial" w:cs="Arial"/>
          <w:sz w:val="20"/>
          <w:szCs w:val="20"/>
          <w:lang w:eastAsia="en-GB"/>
        </w:rPr>
        <w:br/>
      </w:r>
      <w:r w:rsidRPr="00BC1998">
        <w:rPr>
          <w:rFonts w:ascii="Arial" w:hAnsi="Arial" w:cs="Arial"/>
          <w:sz w:val="20"/>
          <w:szCs w:val="20"/>
        </w:rPr>
        <w:t>ALL COST MUST BE INCLUDED, including but not limited to; cost relating to licenses, maintenance, support and network ingress/egress charges.</w:t>
      </w:r>
      <w:r w:rsidR="00316EDE" w:rsidRPr="00BC1998">
        <w:rPr>
          <w:rFonts w:ascii="Arial" w:hAnsi="Arial" w:cs="Arial"/>
          <w:sz w:val="20"/>
          <w:szCs w:val="20"/>
        </w:rPr>
        <w:t xml:space="preserve"> The LMS Base Service must as a minimum include the </w:t>
      </w:r>
      <w:r w:rsidR="001929C1">
        <w:rPr>
          <w:rFonts w:ascii="Arial" w:hAnsi="Arial" w:cs="Arial"/>
          <w:sz w:val="20"/>
          <w:szCs w:val="20"/>
        </w:rPr>
        <w:t>features and functionality described in ITSFB</w:t>
      </w:r>
      <w:r w:rsidR="00316EDE" w:rsidRPr="00BC1998">
        <w:rPr>
          <w:rFonts w:ascii="Arial" w:hAnsi="Arial" w:cs="Arial"/>
          <w:sz w:val="20"/>
          <w:szCs w:val="20"/>
        </w:rPr>
        <w:t xml:space="preserve"> Vol. 2 section 2.3.2.1.</w:t>
      </w:r>
    </w:p>
    <w:p w14:paraId="55546407" w14:textId="77777777" w:rsidR="00303DD2" w:rsidRPr="00BC1998" w:rsidRDefault="00303DD2" w:rsidP="00303DD2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3119"/>
      </w:tblGrid>
      <w:tr w:rsidR="00BC1998" w:rsidRPr="00BC1998" w14:paraId="12B65A8A" w14:textId="77777777" w:rsidTr="00BC1998">
        <w:tc>
          <w:tcPr>
            <w:tcW w:w="1700" w:type="dxa"/>
            <w:vAlign w:val="center"/>
          </w:tcPr>
          <w:p w14:paraId="0EA664D6" w14:textId="66871C16" w:rsidR="002F4C2F" w:rsidRPr="00BC1998" w:rsidRDefault="00A5067A" w:rsidP="00A5067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FTE Tier</w:t>
            </w:r>
          </w:p>
        </w:tc>
        <w:tc>
          <w:tcPr>
            <w:tcW w:w="3119" w:type="dxa"/>
            <w:vAlign w:val="center"/>
          </w:tcPr>
          <w:p w14:paraId="2077103B" w14:textId="5373078E" w:rsidR="002F4C2F" w:rsidRPr="00BC1998" w:rsidRDefault="00CB0FFD" w:rsidP="00A5067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Price</w:t>
            </w:r>
            <w:r w:rsidR="00A5067A"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per FTE / Year (1) in €</w:t>
            </w:r>
          </w:p>
        </w:tc>
      </w:tr>
      <w:tr w:rsidR="00BC1998" w:rsidRPr="00BC1998" w14:paraId="74507922" w14:textId="77777777" w:rsidTr="00BC1998">
        <w:tc>
          <w:tcPr>
            <w:tcW w:w="1700" w:type="dxa"/>
            <w:vAlign w:val="center"/>
          </w:tcPr>
          <w:p w14:paraId="78BC0EF6" w14:textId="62BC4745" w:rsidR="002F4C2F" w:rsidRPr="00BC1998" w:rsidRDefault="00A5067A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1-2500</w:t>
            </w:r>
          </w:p>
        </w:tc>
        <w:tc>
          <w:tcPr>
            <w:tcW w:w="3119" w:type="dxa"/>
            <w:vAlign w:val="center"/>
          </w:tcPr>
          <w:p w14:paraId="6196E15C" w14:textId="62BE3E5C" w:rsidR="002F4C2F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292A37F8" w14:textId="77777777" w:rsidTr="00BC1998">
        <w:tc>
          <w:tcPr>
            <w:tcW w:w="1700" w:type="dxa"/>
            <w:vAlign w:val="center"/>
          </w:tcPr>
          <w:p w14:paraId="4E441113" w14:textId="684D53A1" w:rsidR="00855125" w:rsidRPr="00BC1998" w:rsidRDefault="00855125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2501-5000</w:t>
            </w:r>
          </w:p>
        </w:tc>
        <w:tc>
          <w:tcPr>
            <w:tcW w:w="3119" w:type="dxa"/>
          </w:tcPr>
          <w:p w14:paraId="244FEC55" w14:textId="1E1C90BB" w:rsidR="00855125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68DCC0CE" w14:textId="77777777" w:rsidTr="00BC1998">
        <w:tc>
          <w:tcPr>
            <w:tcW w:w="1700" w:type="dxa"/>
            <w:vAlign w:val="center"/>
          </w:tcPr>
          <w:p w14:paraId="53B1FCAF" w14:textId="798E26F2" w:rsidR="00855125" w:rsidRPr="00BC1998" w:rsidRDefault="00855125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5001-10.000</w:t>
            </w:r>
          </w:p>
        </w:tc>
        <w:tc>
          <w:tcPr>
            <w:tcW w:w="3119" w:type="dxa"/>
          </w:tcPr>
          <w:p w14:paraId="6E37AC60" w14:textId="48E90AD5" w:rsidR="00855125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78190F1C" w14:textId="77777777" w:rsidTr="00BC1998">
        <w:tc>
          <w:tcPr>
            <w:tcW w:w="1700" w:type="dxa"/>
            <w:vAlign w:val="center"/>
          </w:tcPr>
          <w:p w14:paraId="77DD8842" w14:textId="23E33369" w:rsidR="00855125" w:rsidRPr="00BC1998" w:rsidRDefault="001E535E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10.001-15.</w:t>
            </w:r>
            <w:r w:rsidR="00855125" w:rsidRPr="00BC1998">
              <w:rPr>
                <w:rFonts w:ascii="Arial" w:hAnsi="Arial" w:cs="Arial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3119" w:type="dxa"/>
          </w:tcPr>
          <w:p w14:paraId="08C13BA0" w14:textId="2F51705C" w:rsidR="00855125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464E75ED" w14:textId="77777777" w:rsidTr="00BC1998">
        <w:tc>
          <w:tcPr>
            <w:tcW w:w="1700" w:type="dxa"/>
            <w:vAlign w:val="center"/>
          </w:tcPr>
          <w:p w14:paraId="7465A8E5" w14:textId="0554C1B5" w:rsidR="00855125" w:rsidRPr="00BC1998" w:rsidRDefault="00855125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15.001-20.000</w:t>
            </w:r>
          </w:p>
        </w:tc>
        <w:tc>
          <w:tcPr>
            <w:tcW w:w="3119" w:type="dxa"/>
          </w:tcPr>
          <w:p w14:paraId="7B0D3F9D" w14:textId="6250513C" w:rsidR="00855125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55C34050" w14:textId="77777777" w:rsidTr="00BC1998">
        <w:tc>
          <w:tcPr>
            <w:tcW w:w="1700" w:type="dxa"/>
            <w:vAlign w:val="center"/>
          </w:tcPr>
          <w:p w14:paraId="4B0EE3BB" w14:textId="1F97E152" w:rsidR="00855125" w:rsidRPr="00BC1998" w:rsidRDefault="00855125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20.001-25.000</w:t>
            </w:r>
          </w:p>
        </w:tc>
        <w:tc>
          <w:tcPr>
            <w:tcW w:w="3119" w:type="dxa"/>
          </w:tcPr>
          <w:p w14:paraId="15436696" w14:textId="3E496681" w:rsidR="00855125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56895334" w14:textId="77777777" w:rsidTr="00BC1998">
        <w:trPr>
          <w:trHeight w:val="273"/>
        </w:trPr>
        <w:tc>
          <w:tcPr>
            <w:tcW w:w="1700" w:type="dxa"/>
            <w:vAlign w:val="center"/>
          </w:tcPr>
          <w:p w14:paraId="3E872344" w14:textId="12DFC183" w:rsidR="00855125" w:rsidRPr="00BC1998" w:rsidRDefault="00855125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Above 25.000</w:t>
            </w:r>
          </w:p>
        </w:tc>
        <w:tc>
          <w:tcPr>
            <w:tcW w:w="3119" w:type="dxa"/>
          </w:tcPr>
          <w:p w14:paraId="6160B840" w14:textId="20EE386F" w:rsidR="00855125" w:rsidRPr="00BC1998" w:rsidRDefault="00855125" w:rsidP="0085512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</w:tbl>
    <w:p w14:paraId="54DE61EC" w14:textId="77777777" w:rsidR="00152360" w:rsidRPr="00BC1998" w:rsidRDefault="00152360" w:rsidP="00152360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page" w:tblpX="10090" w:tblpYSpec="outside"/>
        <w:tblW w:w="0" w:type="auto"/>
        <w:tblLook w:val="04A0" w:firstRow="1" w:lastRow="0" w:firstColumn="1" w:lastColumn="0" w:noHBand="0" w:noVBand="1"/>
      </w:tblPr>
      <w:tblGrid>
        <w:gridCol w:w="561"/>
      </w:tblGrid>
      <w:tr w:rsidR="00A5067A" w:rsidRPr="00BC1998" w14:paraId="2FD39B5E" w14:textId="77777777" w:rsidTr="00A5067A">
        <w:tc>
          <w:tcPr>
            <w:tcW w:w="561" w:type="dxa"/>
          </w:tcPr>
          <w:p w14:paraId="30DD2B51" w14:textId="030F49CD" w:rsidR="00A5067A" w:rsidRPr="00BC1998" w:rsidRDefault="00A5067A" w:rsidP="00A506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</w:tr>
    </w:tbl>
    <w:p w14:paraId="72B5CEDE" w14:textId="77777777" w:rsidR="00316EDE" w:rsidRPr="00BC1998" w:rsidRDefault="00A5067A" w:rsidP="00152360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Any year over year price increase % for the LMS Base Service to be stated if applicable. Yearly price increase percentage</w:t>
      </w:r>
    </w:p>
    <w:p w14:paraId="54845365" w14:textId="77777777" w:rsidR="00316EDE" w:rsidRPr="00BC1998" w:rsidRDefault="00316EDE" w:rsidP="00152360">
      <w:pPr>
        <w:rPr>
          <w:rFonts w:ascii="Arial" w:hAnsi="Arial" w:cs="Arial"/>
          <w:sz w:val="20"/>
          <w:szCs w:val="20"/>
          <w:lang w:eastAsia="en-GB"/>
        </w:rPr>
      </w:pPr>
    </w:p>
    <w:p w14:paraId="4544C27B" w14:textId="738019DD" w:rsidR="005B4C4F" w:rsidRDefault="00316EDE" w:rsidP="00152360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Please list any additional Features and Functions included in the LMS Base Service for free.</w:t>
      </w:r>
      <w:r w:rsidR="00A5067A" w:rsidRPr="00BC199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8733466" w14:textId="77777777" w:rsidR="00A44780" w:rsidRPr="00BC1998" w:rsidRDefault="00A44780" w:rsidP="00152360">
      <w:pPr>
        <w:rPr>
          <w:rFonts w:ascii="Arial" w:hAnsi="Arial" w:cs="Arial"/>
          <w:sz w:val="20"/>
          <w:szCs w:val="20"/>
          <w:lang w:eastAsia="en-GB"/>
        </w:rPr>
      </w:pPr>
    </w:p>
    <w:p w14:paraId="15D9B444" w14:textId="76AE222A" w:rsidR="00316EDE" w:rsidRPr="00BC1998" w:rsidRDefault="00A44780" w:rsidP="0015236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Template for free Features and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5349"/>
      </w:tblGrid>
      <w:tr w:rsidR="00BC1998" w:rsidRPr="00BC1998" w14:paraId="0B292D5B" w14:textId="77777777" w:rsidTr="00BC1998">
        <w:tc>
          <w:tcPr>
            <w:tcW w:w="2588" w:type="dxa"/>
          </w:tcPr>
          <w:p w14:paraId="3051EA2F" w14:textId="77777777" w:rsidR="00316EDE" w:rsidRPr="00BC1998" w:rsidRDefault="00316EDE" w:rsidP="002147B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Feature or Function </w:t>
            </w:r>
          </w:p>
        </w:tc>
        <w:tc>
          <w:tcPr>
            <w:tcW w:w="5349" w:type="dxa"/>
          </w:tcPr>
          <w:p w14:paraId="581A7C8E" w14:textId="77777777" w:rsidR="00316EDE" w:rsidRPr="00BC1998" w:rsidRDefault="00316EDE" w:rsidP="002147B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BC1998" w:rsidRPr="00BC1998" w14:paraId="3486CC02" w14:textId="77777777" w:rsidTr="00BC1998">
        <w:tc>
          <w:tcPr>
            <w:tcW w:w="2588" w:type="dxa"/>
          </w:tcPr>
          <w:p w14:paraId="45BDA066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63B86851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432A0A8A" w14:textId="77777777" w:rsidTr="00BC1998">
        <w:tc>
          <w:tcPr>
            <w:tcW w:w="2588" w:type="dxa"/>
          </w:tcPr>
          <w:p w14:paraId="324D47BD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3AC56E6C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59970A47" w14:textId="77777777" w:rsidTr="00BC1998">
        <w:tc>
          <w:tcPr>
            <w:tcW w:w="2588" w:type="dxa"/>
          </w:tcPr>
          <w:p w14:paraId="3EE319CA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053EE9AB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3BF42492" w14:textId="77777777" w:rsidTr="00BC1998">
        <w:tc>
          <w:tcPr>
            <w:tcW w:w="2588" w:type="dxa"/>
          </w:tcPr>
          <w:p w14:paraId="127238BC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56815DB1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06B68A0B" w14:textId="77777777" w:rsidTr="00BC1998">
        <w:tc>
          <w:tcPr>
            <w:tcW w:w="2588" w:type="dxa"/>
          </w:tcPr>
          <w:p w14:paraId="202BC3A4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51640F94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08F9213B" w14:textId="77777777" w:rsidTr="00BC1998">
        <w:tc>
          <w:tcPr>
            <w:tcW w:w="2588" w:type="dxa"/>
          </w:tcPr>
          <w:p w14:paraId="23DA8357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04F01242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4503C9D7" w14:textId="77777777" w:rsidTr="00BC1998">
        <w:tc>
          <w:tcPr>
            <w:tcW w:w="2588" w:type="dxa"/>
          </w:tcPr>
          <w:p w14:paraId="587C9CB2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3DBE34FE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63302C2F" w14:textId="77777777" w:rsidTr="00BC1998">
        <w:tc>
          <w:tcPr>
            <w:tcW w:w="2588" w:type="dxa"/>
          </w:tcPr>
          <w:p w14:paraId="3D632794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10AD4B58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29A18A62" w14:textId="77777777" w:rsidTr="00BC1998">
        <w:tc>
          <w:tcPr>
            <w:tcW w:w="2588" w:type="dxa"/>
          </w:tcPr>
          <w:p w14:paraId="4A1BF046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5349" w:type="dxa"/>
          </w:tcPr>
          <w:p w14:paraId="0D69A9BE" w14:textId="77777777" w:rsidR="00316EDE" w:rsidRPr="00BC1998" w:rsidRDefault="00316EDE" w:rsidP="002147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2FC9E4F" w14:textId="77777777" w:rsidR="00316EDE" w:rsidRPr="00BC1998" w:rsidRDefault="00316EDE" w:rsidP="00152360">
      <w:pPr>
        <w:rPr>
          <w:rFonts w:ascii="Arial" w:hAnsi="Arial" w:cs="Arial"/>
          <w:sz w:val="20"/>
          <w:szCs w:val="20"/>
          <w:lang w:eastAsia="en-GB"/>
        </w:rPr>
      </w:pPr>
    </w:p>
    <w:p w14:paraId="0121C0CD" w14:textId="5FC2D56C" w:rsidR="005B4C4F" w:rsidRPr="00BC1998" w:rsidRDefault="005B4C4F" w:rsidP="005B4C4F">
      <w:pPr>
        <w:pStyle w:val="Heading1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LMS </w:t>
      </w:r>
      <w:r w:rsidR="00316EDE" w:rsidRPr="00BC1998">
        <w:rPr>
          <w:rFonts w:ascii="Arial" w:hAnsi="Arial" w:cs="Arial"/>
          <w:sz w:val="20"/>
          <w:szCs w:val="20"/>
          <w:lang w:eastAsia="en-GB"/>
        </w:rPr>
        <w:t xml:space="preserve">Mandatory </w:t>
      </w:r>
      <w:r w:rsidR="003D3FB4" w:rsidRPr="00BC1998">
        <w:rPr>
          <w:rFonts w:ascii="Arial" w:hAnsi="Arial" w:cs="Arial"/>
          <w:sz w:val="20"/>
          <w:szCs w:val="20"/>
          <w:lang w:eastAsia="en-GB"/>
        </w:rPr>
        <w:t xml:space="preserve">Additional Services, </w:t>
      </w:r>
      <w:r w:rsidRPr="00BC1998">
        <w:rPr>
          <w:rFonts w:ascii="Arial" w:hAnsi="Arial" w:cs="Arial"/>
          <w:sz w:val="20"/>
          <w:szCs w:val="20"/>
          <w:lang w:eastAsia="en-GB"/>
        </w:rPr>
        <w:t>Features</w:t>
      </w:r>
      <w:r w:rsidR="003D3FB4" w:rsidRPr="00BC1998">
        <w:rPr>
          <w:rFonts w:ascii="Arial" w:hAnsi="Arial" w:cs="Arial"/>
          <w:sz w:val="20"/>
          <w:szCs w:val="20"/>
          <w:lang w:eastAsia="en-GB"/>
        </w:rPr>
        <w:t xml:space="preserve"> and Functions</w:t>
      </w:r>
    </w:p>
    <w:p w14:paraId="111CB936" w14:textId="2C4F4768" w:rsidR="00152360" w:rsidRPr="00BC1998" w:rsidRDefault="002F4C2F" w:rsidP="002F4C2F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 xml:space="preserve">For </w:t>
      </w:r>
      <w:r w:rsidR="00512617" w:rsidRPr="00BC1998">
        <w:rPr>
          <w:rFonts w:ascii="Arial" w:hAnsi="Arial" w:cs="Arial"/>
          <w:sz w:val="20"/>
          <w:szCs w:val="20"/>
        </w:rPr>
        <w:t>the Mandatory Additional F</w:t>
      </w:r>
      <w:r w:rsidRPr="00BC1998">
        <w:rPr>
          <w:rFonts w:ascii="Arial" w:hAnsi="Arial" w:cs="Arial"/>
          <w:sz w:val="20"/>
          <w:szCs w:val="20"/>
        </w:rPr>
        <w:t>eatures</w:t>
      </w:r>
      <w:r w:rsidR="00512617" w:rsidRPr="00BC1998">
        <w:rPr>
          <w:rFonts w:ascii="Arial" w:hAnsi="Arial" w:cs="Arial"/>
          <w:sz w:val="20"/>
          <w:szCs w:val="20"/>
        </w:rPr>
        <w:t xml:space="preserve"> and Functions</w:t>
      </w:r>
      <w:r w:rsidRPr="00BC1998">
        <w:rPr>
          <w:rFonts w:ascii="Arial" w:hAnsi="Arial" w:cs="Arial"/>
          <w:sz w:val="20"/>
          <w:szCs w:val="20"/>
        </w:rPr>
        <w:t xml:space="preserve"> the price can either be a Yearly fixed </w:t>
      </w:r>
      <w:r w:rsidR="00303DD2" w:rsidRPr="00BC1998">
        <w:rPr>
          <w:rFonts w:ascii="Arial" w:hAnsi="Arial" w:cs="Arial"/>
          <w:sz w:val="20"/>
          <w:szCs w:val="20"/>
        </w:rPr>
        <w:t xml:space="preserve">site license </w:t>
      </w:r>
      <w:r w:rsidRPr="00BC1998">
        <w:rPr>
          <w:rFonts w:ascii="Arial" w:hAnsi="Arial" w:cs="Arial"/>
          <w:sz w:val="20"/>
          <w:szCs w:val="20"/>
        </w:rPr>
        <w:t xml:space="preserve">price or a Yearly </w:t>
      </w:r>
      <w:r w:rsidR="00303DD2" w:rsidRPr="00BC1998">
        <w:rPr>
          <w:rFonts w:ascii="Arial" w:hAnsi="Arial" w:cs="Arial"/>
          <w:sz w:val="20"/>
          <w:szCs w:val="20"/>
        </w:rPr>
        <w:t>price</w:t>
      </w:r>
      <w:r w:rsidR="00A44780">
        <w:rPr>
          <w:rFonts w:ascii="Arial" w:hAnsi="Arial" w:cs="Arial"/>
          <w:sz w:val="20"/>
          <w:szCs w:val="20"/>
        </w:rPr>
        <w:t xml:space="preserve"> per FTE</w:t>
      </w:r>
      <w:r w:rsidR="00316EDE" w:rsidRPr="00BC1998">
        <w:rPr>
          <w:rFonts w:ascii="Arial" w:hAnsi="Arial" w:cs="Arial"/>
          <w:sz w:val="20"/>
          <w:szCs w:val="20"/>
        </w:rPr>
        <w:t>. Please provide the pric</w:t>
      </w:r>
      <w:r w:rsidR="00512617" w:rsidRPr="00BC1998">
        <w:rPr>
          <w:rFonts w:ascii="Arial" w:hAnsi="Arial" w:cs="Arial"/>
          <w:sz w:val="20"/>
          <w:szCs w:val="20"/>
        </w:rPr>
        <w:t>es using the relevant templates, or if provided as part of the LMS Ba</w:t>
      </w:r>
      <w:r w:rsidR="00A44780">
        <w:rPr>
          <w:rFonts w:ascii="Arial" w:hAnsi="Arial" w:cs="Arial"/>
          <w:sz w:val="20"/>
          <w:szCs w:val="20"/>
        </w:rPr>
        <w:t>se Service, list it in the template</w:t>
      </w:r>
      <w:r w:rsidR="00512617" w:rsidRPr="00BC1998">
        <w:rPr>
          <w:rFonts w:ascii="Arial" w:hAnsi="Arial" w:cs="Arial"/>
          <w:sz w:val="20"/>
          <w:szCs w:val="20"/>
        </w:rPr>
        <w:t xml:space="preserve"> above.</w:t>
      </w:r>
    </w:p>
    <w:p w14:paraId="21D9672A" w14:textId="77777777" w:rsidR="00EE196D" w:rsidRPr="00BC1998" w:rsidRDefault="00EE196D" w:rsidP="002F4C2F">
      <w:pPr>
        <w:rPr>
          <w:rFonts w:ascii="Arial" w:hAnsi="Arial" w:cs="Arial"/>
          <w:sz w:val="20"/>
          <w:szCs w:val="20"/>
        </w:rPr>
      </w:pPr>
    </w:p>
    <w:p w14:paraId="53001991" w14:textId="09C7538A" w:rsidR="00581BCF" w:rsidRPr="00BC1998" w:rsidRDefault="00EE196D" w:rsidP="00581BCF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 xml:space="preserve">Below list of Functions and Features </w:t>
      </w:r>
      <w:r w:rsidR="00581BCF" w:rsidRPr="00BC1998">
        <w:rPr>
          <w:rFonts w:ascii="Arial" w:hAnsi="Arial" w:cs="Arial"/>
          <w:sz w:val="20"/>
          <w:szCs w:val="20"/>
        </w:rPr>
        <w:t xml:space="preserve">that </w:t>
      </w:r>
      <w:r w:rsidRPr="00BC1998">
        <w:rPr>
          <w:rFonts w:ascii="Arial" w:hAnsi="Arial" w:cs="Arial"/>
          <w:sz w:val="20"/>
          <w:szCs w:val="20"/>
        </w:rPr>
        <w:t xml:space="preserve">must be </w:t>
      </w:r>
      <w:r w:rsidR="00581BCF" w:rsidRPr="00BC1998">
        <w:rPr>
          <w:rFonts w:ascii="Arial" w:hAnsi="Arial" w:cs="Arial"/>
          <w:sz w:val="20"/>
          <w:szCs w:val="20"/>
        </w:rPr>
        <w:t xml:space="preserve">prised using the </w:t>
      </w:r>
      <w:r w:rsidR="00A44780">
        <w:rPr>
          <w:rFonts w:ascii="Arial" w:hAnsi="Arial" w:cs="Arial"/>
          <w:sz w:val="20"/>
          <w:szCs w:val="20"/>
        </w:rPr>
        <w:t xml:space="preserve">relevant </w:t>
      </w:r>
      <w:r w:rsidR="00581BCF" w:rsidRPr="00BC1998">
        <w:rPr>
          <w:rFonts w:ascii="Arial" w:hAnsi="Arial" w:cs="Arial"/>
          <w:sz w:val="20"/>
          <w:szCs w:val="20"/>
        </w:rPr>
        <w:t>template</w:t>
      </w:r>
      <w:r w:rsidRPr="00BC1998">
        <w:rPr>
          <w:rFonts w:ascii="Arial" w:hAnsi="Arial" w:cs="Arial"/>
          <w:sz w:val="20"/>
          <w:szCs w:val="20"/>
        </w:rPr>
        <w:t xml:space="preserve">. </w:t>
      </w:r>
    </w:p>
    <w:p w14:paraId="1549EF2C" w14:textId="0FA0142F" w:rsidR="007C7621" w:rsidRPr="00BC1998" w:rsidRDefault="007C7621" w:rsidP="00581BC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Open Course</w:t>
      </w:r>
      <w:r w:rsidR="00316EDE" w:rsidRPr="00BC1998">
        <w:rPr>
          <w:rFonts w:ascii="Arial" w:hAnsi="Arial" w:cs="Arial"/>
          <w:sz w:val="20"/>
          <w:szCs w:val="20"/>
        </w:rPr>
        <w:t>,</w:t>
      </w:r>
      <w:r w:rsidR="00512617" w:rsidRPr="00BC1998">
        <w:rPr>
          <w:rFonts w:ascii="Arial" w:hAnsi="Arial" w:cs="Arial"/>
          <w:sz w:val="20"/>
          <w:szCs w:val="20"/>
        </w:rPr>
        <w:t xml:space="preserve"> Supporting</w:t>
      </w:r>
      <w:r w:rsidRPr="00BC1998">
        <w:rPr>
          <w:rFonts w:ascii="Arial" w:hAnsi="Arial" w:cs="Arial"/>
          <w:sz w:val="20"/>
          <w:szCs w:val="20"/>
        </w:rPr>
        <w:t xml:space="preserve"> partially open courses, self-paced courses, self-registration and account creation</w:t>
      </w:r>
    </w:p>
    <w:p w14:paraId="1D9B4DE7" w14:textId="50691C83" w:rsidR="00EE196D" w:rsidRPr="00BC1998" w:rsidRDefault="002D4C0D" w:rsidP="00581BC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MOOC</w:t>
      </w:r>
    </w:p>
    <w:p w14:paraId="44010C09" w14:textId="6516F986" w:rsidR="00EE196D" w:rsidRPr="00BC1998" w:rsidRDefault="003E74E6" w:rsidP="00EE196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Diagnostic Learning Analytics</w:t>
      </w:r>
    </w:p>
    <w:p w14:paraId="773786F0" w14:textId="1DFF4725" w:rsidR="00EE196D" w:rsidRPr="00BC1998" w:rsidRDefault="003E74E6" w:rsidP="00EE196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Lock down browser</w:t>
      </w:r>
    </w:p>
    <w:p w14:paraId="7C8F1F39" w14:textId="092ACB23" w:rsidR="00EE196D" w:rsidRPr="00BC1998" w:rsidRDefault="007F17C6" w:rsidP="00EE196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Game based learning</w:t>
      </w:r>
    </w:p>
    <w:p w14:paraId="2A7144FC" w14:textId="5A9EB557" w:rsidR="00EE196D" w:rsidRPr="00BC1998" w:rsidRDefault="00DF4E37" w:rsidP="00AA38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lastRenderedPageBreak/>
        <w:t>Personal Portfolio</w:t>
      </w:r>
    </w:p>
    <w:p w14:paraId="452CBCEB" w14:textId="6FB73615" w:rsidR="00EE196D" w:rsidRPr="00BC1998" w:rsidRDefault="00EE196D" w:rsidP="00EE196D">
      <w:pPr>
        <w:rPr>
          <w:rFonts w:ascii="Arial" w:hAnsi="Arial" w:cs="Arial"/>
          <w:sz w:val="20"/>
          <w:szCs w:val="20"/>
        </w:rPr>
      </w:pPr>
    </w:p>
    <w:p w14:paraId="18C6D98F" w14:textId="77777777" w:rsidR="00316EDE" w:rsidRPr="00BC1998" w:rsidRDefault="00316EDE" w:rsidP="00316EDE">
      <w:pPr>
        <w:pStyle w:val="Heading1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LMS Mandatory Additional Services, Features and Functions</w:t>
      </w:r>
    </w:p>
    <w:p w14:paraId="2AD7330E" w14:textId="698B77D2" w:rsidR="00540AC9" w:rsidRPr="00BC1998" w:rsidRDefault="00B90A67" w:rsidP="00EE196D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 xml:space="preserve">Any additional features and functions that the bidder want to be able to sell under this framework must be listed and priced using the </w:t>
      </w:r>
      <w:r w:rsidR="00316EDE" w:rsidRPr="00BC1998">
        <w:rPr>
          <w:rFonts w:ascii="Arial" w:hAnsi="Arial" w:cs="Arial"/>
          <w:sz w:val="20"/>
          <w:szCs w:val="20"/>
        </w:rPr>
        <w:t xml:space="preserve">relevant </w:t>
      </w:r>
      <w:r w:rsidR="00A44780">
        <w:rPr>
          <w:rFonts w:ascii="Arial" w:hAnsi="Arial" w:cs="Arial"/>
          <w:sz w:val="20"/>
          <w:szCs w:val="20"/>
        </w:rPr>
        <w:t>template</w:t>
      </w:r>
      <w:r w:rsidRPr="00BC1998">
        <w:rPr>
          <w:rFonts w:ascii="Arial" w:hAnsi="Arial" w:cs="Arial"/>
          <w:sz w:val="20"/>
          <w:szCs w:val="20"/>
        </w:rPr>
        <w:t>.</w:t>
      </w:r>
      <w:r w:rsidR="00540AC9" w:rsidRPr="00BC1998">
        <w:rPr>
          <w:rFonts w:ascii="Arial" w:hAnsi="Arial" w:cs="Arial"/>
          <w:sz w:val="20"/>
          <w:szCs w:val="20"/>
        </w:rPr>
        <w:t xml:space="preserve"> </w:t>
      </w:r>
    </w:p>
    <w:p w14:paraId="37D4EE85" w14:textId="77777777" w:rsidR="00540AC9" w:rsidRPr="00BC1998" w:rsidRDefault="00540AC9" w:rsidP="00EE196D">
      <w:pPr>
        <w:rPr>
          <w:rFonts w:ascii="Arial" w:hAnsi="Arial" w:cs="Arial"/>
          <w:sz w:val="20"/>
          <w:szCs w:val="20"/>
        </w:rPr>
      </w:pPr>
    </w:p>
    <w:p w14:paraId="32160A20" w14:textId="2C30254A" w:rsidR="00316EDE" w:rsidRPr="00BC1998" w:rsidRDefault="00316EDE" w:rsidP="00316EDE">
      <w:pPr>
        <w:pStyle w:val="Heading1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LMS Project, Implementation, other activities and Professional Services</w:t>
      </w:r>
    </w:p>
    <w:p w14:paraId="1B5CA739" w14:textId="72123D0D" w:rsidR="00EE196D" w:rsidRPr="00BC1998" w:rsidRDefault="00316EDE" w:rsidP="00EE196D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L</w:t>
      </w:r>
      <w:r w:rsidR="00540AC9" w:rsidRPr="00BC1998">
        <w:rPr>
          <w:rFonts w:ascii="Arial" w:hAnsi="Arial" w:cs="Arial"/>
          <w:sz w:val="20"/>
          <w:szCs w:val="20"/>
        </w:rPr>
        <w:t>ist all project, implementation and other service activities and their hourly rate in € in the template below.</w:t>
      </w:r>
    </w:p>
    <w:p w14:paraId="1728DCC7" w14:textId="77777777" w:rsidR="00EE196D" w:rsidRPr="00BC1998" w:rsidRDefault="00EE196D" w:rsidP="00EE196D">
      <w:pPr>
        <w:rPr>
          <w:rFonts w:ascii="Arial" w:hAnsi="Arial" w:cs="Arial"/>
          <w:sz w:val="20"/>
          <w:szCs w:val="20"/>
        </w:rPr>
      </w:pPr>
    </w:p>
    <w:p w14:paraId="15AA748B" w14:textId="2E930710" w:rsidR="00EE196D" w:rsidRPr="00BC1998" w:rsidRDefault="00EE196D" w:rsidP="00EE196D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If applicable, please provide a link</w:t>
      </w:r>
      <w:r w:rsidR="000B2467" w:rsidRPr="00BC1998">
        <w:rPr>
          <w:rFonts w:ascii="Arial" w:hAnsi="Arial" w:cs="Arial"/>
          <w:sz w:val="20"/>
          <w:szCs w:val="20"/>
        </w:rPr>
        <w:t>(s)</w:t>
      </w:r>
      <w:r w:rsidRPr="00BC1998">
        <w:rPr>
          <w:rFonts w:ascii="Arial" w:hAnsi="Arial" w:cs="Arial"/>
          <w:sz w:val="20"/>
          <w:szCs w:val="20"/>
        </w:rPr>
        <w:t xml:space="preserve"> to any integrations and services that is available for free</w:t>
      </w:r>
      <w:r w:rsidR="00A44780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BC1998">
        <w:rPr>
          <w:rFonts w:ascii="Arial" w:hAnsi="Arial" w:cs="Arial"/>
          <w:sz w:val="20"/>
          <w:szCs w:val="20"/>
        </w:rPr>
        <w:t xml:space="preserve"> </w:t>
      </w:r>
      <w:r w:rsidR="003D3FB4" w:rsidRPr="00BC1998">
        <w:rPr>
          <w:rFonts w:ascii="Arial" w:hAnsi="Arial" w:cs="Arial"/>
          <w:sz w:val="20"/>
          <w:szCs w:val="20"/>
        </w:rPr>
        <w:t xml:space="preserve">in the box </w:t>
      </w:r>
      <w:r w:rsidR="00AC5B25" w:rsidRPr="00BC1998">
        <w:rPr>
          <w:rFonts w:ascii="Arial" w:hAnsi="Arial" w:cs="Arial"/>
          <w:sz w:val="20"/>
          <w:szCs w:val="20"/>
        </w:rPr>
        <w:t>below.</w:t>
      </w:r>
    </w:p>
    <w:tbl>
      <w:tblPr>
        <w:tblStyle w:val="TableGrid"/>
        <w:tblpPr w:leftFromText="180" w:rightFromText="180" w:vertAnchor="text" w:horzAnchor="page" w:tblpX="1122" w:tblpY="67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D3FB4" w:rsidRPr="00BC1998" w14:paraId="3BE07546" w14:textId="77777777" w:rsidTr="003D3FB4">
        <w:tc>
          <w:tcPr>
            <w:tcW w:w="7674" w:type="dxa"/>
          </w:tcPr>
          <w:p w14:paraId="1EFF1BF6" w14:textId="77777777" w:rsidR="003D3FB4" w:rsidRPr="00BC1998" w:rsidRDefault="003D3FB4" w:rsidP="003D3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A781F" w14:textId="1AF62440" w:rsidR="003D3FB4" w:rsidRPr="00BC1998" w:rsidRDefault="003D3FB4" w:rsidP="00EE196D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 xml:space="preserve"> </w:t>
      </w:r>
    </w:p>
    <w:p w14:paraId="4595F1D0" w14:textId="27C447FD" w:rsidR="003D3FB4" w:rsidRPr="00BC1998" w:rsidRDefault="003D3FB4" w:rsidP="00EE196D">
      <w:pPr>
        <w:rPr>
          <w:rFonts w:ascii="Arial" w:hAnsi="Arial" w:cs="Arial"/>
          <w:sz w:val="20"/>
          <w:szCs w:val="20"/>
        </w:rPr>
      </w:pPr>
    </w:p>
    <w:p w14:paraId="4FD4132F" w14:textId="77777777" w:rsidR="00EE196D" w:rsidRPr="00BC1998" w:rsidRDefault="00EE196D" w:rsidP="00EE196D">
      <w:pPr>
        <w:rPr>
          <w:rFonts w:ascii="Arial" w:hAnsi="Arial" w:cs="Arial"/>
          <w:sz w:val="20"/>
          <w:szCs w:val="20"/>
        </w:rPr>
      </w:pPr>
    </w:p>
    <w:p w14:paraId="60543C32" w14:textId="77777777" w:rsidR="00401AD4" w:rsidRPr="00BC1998" w:rsidRDefault="00401AD4" w:rsidP="002F4C2F">
      <w:pPr>
        <w:rPr>
          <w:rFonts w:ascii="Arial" w:hAnsi="Arial" w:cs="Arial"/>
          <w:sz w:val="20"/>
          <w:szCs w:val="20"/>
        </w:rPr>
      </w:pPr>
    </w:p>
    <w:p w14:paraId="1A963E02" w14:textId="7D5F2185" w:rsidR="00401AD4" w:rsidRPr="00BC1998" w:rsidRDefault="00303DD2" w:rsidP="002F4C2F">
      <w:pPr>
        <w:rPr>
          <w:rFonts w:ascii="Arial" w:hAnsi="Arial" w:cs="Arial"/>
          <w:sz w:val="20"/>
          <w:szCs w:val="20"/>
        </w:rPr>
      </w:pPr>
      <w:r w:rsidRPr="00BC1998">
        <w:rPr>
          <w:rFonts w:ascii="Arial" w:hAnsi="Arial" w:cs="Arial"/>
          <w:sz w:val="20"/>
          <w:szCs w:val="20"/>
        </w:rPr>
        <w:t>Template for Yearly 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1276"/>
        <w:gridCol w:w="1559"/>
        <w:gridCol w:w="4236"/>
      </w:tblGrid>
      <w:tr w:rsidR="00C56F3C" w:rsidRPr="00BC1998" w14:paraId="0538A906" w14:textId="77777777" w:rsidTr="00BC1998">
        <w:tc>
          <w:tcPr>
            <w:tcW w:w="2551" w:type="dxa"/>
          </w:tcPr>
          <w:p w14:paraId="5D58B23E" w14:textId="732540E0" w:rsidR="00C56F3C" w:rsidRPr="00BC1998" w:rsidRDefault="00C56F3C" w:rsidP="002F4C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Feature or Function </w:t>
            </w:r>
          </w:p>
        </w:tc>
        <w:tc>
          <w:tcPr>
            <w:tcW w:w="1276" w:type="dxa"/>
          </w:tcPr>
          <w:p w14:paraId="2EBAD94E" w14:textId="34BEC26C" w:rsidR="00C56F3C" w:rsidRPr="00BC1998" w:rsidRDefault="00CB0FFD" w:rsidP="002F4C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Yearly Price</w:t>
            </w:r>
            <w:r w:rsidR="00C56F3C"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 €</w:t>
            </w:r>
          </w:p>
        </w:tc>
        <w:tc>
          <w:tcPr>
            <w:tcW w:w="1559" w:type="dxa"/>
          </w:tcPr>
          <w:p w14:paraId="512F4493" w14:textId="08AC1F36" w:rsidR="00C56F3C" w:rsidRPr="00BC1998" w:rsidRDefault="00C56F3C" w:rsidP="002F4C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Any year over year % increase</w:t>
            </w:r>
          </w:p>
        </w:tc>
        <w:tc>
          <w:tcPr>
            <w:tcW w:w="4236" w:type="dxa"/>
          </w:tcPr>
          <w:p w14:paraId="1D66A0EF" w14:textId="039A9D6E" w:rsidR="00C56F3C" w:rsidRPr="00BC1998" w:rsidRDefault="00C56F3C" w:rsidP="002F4C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C56F3C" w:rsidRPr="00BC1998" w14:paraId="55F7F344" w14:textId="77777777" w:rsidTr="00BC1998">
        <w:tc>
          <w:tcPr>
            <w:tcW w:w="2551" w:type="dxa"/>
          </w:tcPr>
          <w:p w14:paraId="69B9077F" w14:textId="68B1FED4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7A617570" w14:textId="5D9643C0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07E355E2" w14:textId="4E3618E2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37626CE2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7E436D1B" w14:textId="77777777" w:rsidTr="00BC1998">
        <w:tc>
          <w:tcPr>
            <w:tcW w:w="2551" w:type="dxa"/>
          </w:tcPr>
          <w:p w14:paraId="243C5763" w14:textId="3D49AD13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39F14915" w14:textId="4E818DD7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788D757B" w14:textId="5B2B4613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65E0DB21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3ED98ABD" w14:textId="77777777" w:rsidTr="00BC1998">
        <w:tc>
          <w:tcPr>
            <w:tcW w:w="2551" w:type="dxa"/>
          </w:tcPr>
          <w:p w14:paraId="7BBDA921" w14:textId="262C1FFE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360E4ECD" w14:textId="05D42BFE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5DF1D308" w14:textId="37A86526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2139BB77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681AD58C" w14:textId="77777777" w:rsidTr="00BC1998">
        <w:tc>
          <w:tcPr>
            <w:tcW w:w="2551" w:type="dxa"/>
          </w:tcPr>
          <w:p w14:paraId="3AAC4B94" w14:textId="523D2D48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7EDC3B36" w14:textId="0FFF1221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61D88DA3" w14:textId="47672FD7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4BBE8C57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620CE2D0" w14:textId="77777777" w:rsidTr="00BC1998">
        <w:tc>
          <w:tcPr>
            <w:tcW w:w="2551" w:type="dxa"/>
          </w:tcPr>
          <w:p w14:paraId="687F43EF" w14:textId="5CA31941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755E0D20" w14:textId="780CBDC2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342A74A5" w14:textId="1BD8B1F1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5BC9A6B2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444557B6" w14:textId="77777777" w:rsidTr="00BC1998">
        <w:tc>
          <w:tcPr>
            <w:tcW w:w="2551" w:type="dxa"/>
          </w:tcPr>
          <w:p w14:paraId="236631D6" w14:textId="632F24C5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2292A447" w14:textId="22A27894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6EB500D8" w14:textId="4DF88587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30EE627E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7550D4BB" w14:textId="77777777" w:rsidTr="00BC1998">
        <w:tc>
          <w:tcPr>
            <w:tcW w:w="2551" w:type="dxa"/>
          </w:tcPr>
          <w:p w14:paraId="3342B616" w14:textId="52277BFC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21504316" w14:textId="4FCC5A9F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1F2A5559" w14:textId="6DBD6B10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3618ED35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0A79929D" w14:textId="77777777" w:rsidTr="00BC1998">
        <w:tc>
          <w:tcPr>
            <w:tcW w:w="2551" w:type="dxa"/>
          </w:tcPr>
          <w:p w14:paraId="38FDF8E7" w14:textId="16C134D5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02429036" w14:textId="0D149823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4EA3165F" w14:textId="6A1D3880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619E218A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56F3C" w:rsidRPr="00BC1998" w14:paraId="4EBAE663" w14:textId="77777777" w:rsidTr="00BC1998">
        <w:tc>
          <w:tcPr>
            <w:tcW w:w="2551" w:type="dxa"/>
          </w:tcPr>
          <w:p w14:paraId="74FA3E97" w14:textId="7E0D72C5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Feature or function name</w:t>
            </w:r>
          </w:p>
        </w:tc>
        <w:tc>
          <w:tcPr>
            <w:tcW w:w="1276" w:type="dxa"/>
            <w:vAlign w:val="center"/>
          </w:tcPr>
          <w:p w14:paraId="3F40117B" w14:textId="64F8DB76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9" w:type="dxa"/>
            <w:vAlign w:val="center"/>
          </w:tcPr>
          <w:p w14:paraId="17EB6172" w14:textId="3A082D49" w:rsidR="00C56F3C" w:rsidRPr="00BC1998" w:rsidRDefault="00C56F3C" w:rsidP="00303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3C060A03" w14:textId="77777777" w:rsidR="00C56F3C" w:rsidRPr="00BC1998" w:rsidRDefault="00C56F3C" w:rsidP="002F4C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1EEDBB0F" w14:textId="77777777" w:rsidR="002F4C2F" w:rsidRPr="00BC1998" w:rsidRDefault="002F4C2F" w:rsidP="002F4C2F">
      <w:pPr>
        <w:rPr>
          <w:rFonts w:ascii="Arial" w:hAnsi="Arial" w:cs="Arial"/>
          <w:sz w:val="20"/>
          <w:szCs w:val="20"/>
          <w:lang w:eastAsia="en-GB"/>
        </w:rPr>
      </w:pPr>
    </w:p>
    <w:p w14:paraId="610E51A5" w14:textId="77777777" w:rsidR="003D3FB4" w:rsidRPr="00BC1998" w:rsidRDefault="003D3FB4" w:rsidP="002F4C2F">
      <w:pPr>
        <w:rPr>
          <w:rFonts w:ascii="Arial" w:hAnsi="Arial" w:cs="Arial"/>
          <w:sz w:val="20"/>
          <w:szCs w:val="20"/>
          <w:lang w:eastAsia="en-GB"/>
        </w:rPr>
      </w:pPr>
    </w:p>
    <w:p w14:paraId="4531C870" w14:textId="59565BD8" w:rsidR="00C56F3C" w:rsidRPr="00BC1998" w:rsidRDefault="00C56F3C" w:rsidP="002F4C2F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Template for Yearly tier based FTE </w:t>
      </w:r>
      <w:r w:rsidR="00303DD2" w:rsidRPr="00BC1998">
        <w:rPr>
          <w:rFonts w:ascii="Arial" w:hAnsi="Arial" w:cs="Arial"/>
          <w:sz w:val="20"/>
          <w:szCs w:val="20"/>
          <w:lang w:eastAsia="en-GB"/>
        </w:rPr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977"/>
      </w:tblGrid>
      <w:tr w:rsidR="00C56F3C" w:rsidRPr="00BC1998" w14:paraId="12DA75E1" w14:textId="578A59B5" w:rsidTr="00BC1998">
        <w:tc>
          <w:tcPr>
            <w:tcW w:w="4677" w:type="dxa"/>
            <w:gridSpan w:val="2"/>
            <w:vAlign w:val="center"/>
          </w:tcPr>
          <w:p w14:paraId="71A05389" w14:textId="4360125B" w:rsidR="00C56F3C" w:rsidRPr="00BC1998" w:rsidRDefault="00C56F3C" w:rsidP="00C56F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Feature or function name</w:t>
            </w:r>
          </w:p>
        </w:tc>
      </w:tr>
      <w:tr w:rsidR="00BC1998" w:rsidRPr="00BC1998" w14:paraId="5568657D" w14:textId="2EB1A65B" w:rsidTr="00BC1998">
        <w:tc>
          <w:tcPr>
            <w:tcW w:w="1700" w:type="dxa"/>
            <w:vAlign w:val="center"/>
          </w:tcPr>
          <w:p w14:paraId="0058ECF6" w14:textId="77777777" w:rsidR="00C56F3C" w:rsidRPr="00BC1998" w:rsidRDefault="00C56F3C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FTE Tier</w:t>
            </w:r>
          </w:p>
        </w:tc>
        <w:tc>
          <w:tcPr>
            <w:tcW w:w="2977" w:type="dxa"/>
            <w:vAlign w:val="center"/>
          </w:tcPr>
          <w:p w14:paraId="6E873E28" w14:textId="77777777" w:rsidR="00C56F3C" w:rsidRPr="00BC1998" w:rsidRDefault="00C56F3C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Cost per FTE / Year (1) in €</w:t>
            </w:r>
          </w:p>
        </w:tc>
      </w:tr>
      <w:tr w:rsidR="00BC1998" w:rsidRPr="00BC1998" w14:paraId="355F79BA" w14:textId="0CAA31F4" w:rsidTr="00BC1998">
        <w:tc>
          <w:tcPr>
            <w:tcW w:w="1700" w:type="dxa"/>
            <w:vAlign w:val="center"/>
          </w:tcPr>
          <w:p w14:paraId="210A5649" w14:textId="77777777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1-2500</w:t>
            </w:r>
          </w:p>
        </w:tc>
        <w:tc>
          <w:tcPr>
            <w:tcW w:w="2977" w:type="dxa"/>
            <w:vAlign w:val="center"/>
          </w:tcPr>
          <w:p w14:paraId="249CFB40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0471EC3D" w14:textId="762F5749" w:rsidTr="00BC1998">
        <w:tc>
          <w:tcPr>
            <w:tcW w:w="1700" w:type="dxa"/>
            <w:vAlign w:val="center"/>
          </w:tcPr>
          <w:p w14:paraId="2ACDA63E" w14:textId="77777777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2501-5000</w:t>
            </w:r>
          </w:p>
        </w:tc>
        <w:tc>
          <w:tcPr>
            <w:tcW w:w="2977" w:type="dxa"/>
          </w:tcPr>
          <w:p w14:paraId="2E6F71EA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6AAF0B68" w14:textId="29007D06" w:rsidTr="00BC1998">
        <w:tc>
          <w:tcPr>
            <w:tcW w:w="1700" w:type="dxa"/>
            <w:vAlign w:val="center"/>
          </w:tcPr>
          <w:p w14:paraId="2180858D" w14:textId="77777777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5001-10.000</w:t>
            </w:r>
          </w:p>
        </w:tc>
        <w:tc>
          <w:tcPr>
            <w:tcW w:w="2977" w:type="dxa"/>
          </w:tcPr>
          <w:p w14:paraId="5A903E33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5E81347F" w14:textId="46ED3C61" w:rsidTr="00BC1998">
        <w:tc>
          <w:tcPr>
            <w:tcW w:w="1700" w:type="dxa"/>
            <w:vAlign w:val="center"/>
          </w:tcPr>
          <w:p w14:paraId="58558FAA" w14:textId="284F1CC5" w:rsidR="00C56F3C" w:rsidRPr="00BC1998" w:rsidRDefault="00AA38F2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10.001-15.</w:t>
            </w:r>
            <w:r w:rsidR="00C56F3C" w:rsidRPr="00BC1998">
              <w:rPr>
                <w:rFonts w:ascii="Arial" w:hAnsi="Arial" w:cs="Arial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2977" w:type="dxa"/>
          </w:tcPr>
          <w:p w14:paraId="65754266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28EB63F2" w14:textId="20EE254A" w:rsidTr="00BC1998">
        <w:tc>
          <w:tcPr>
            <w:tcW w:w="1700" w:type="dxa"/>
            <w:vAlign w:val="center"/>
          </w:tcPr>
          <w:p w14:paraId="1DC7C621" w14:textId="77777777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15.001-20.000</w:t>
            </w:r>
          </w:p>
        </w:tc>
        <w:tc>
          <w:tcPr>
            <w:tcW w:w="2977" w:type="dxa"/>
          </w:tcPr>
          <w:p w14:paraId="1408993D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3F6A5B43" w14:textId="4512070C" w:rsidTr="00BC1998">
        <w:tc>
          <w:tcPr>
            <w:tcW w:w="1700" w:type="dxa"/>
            <w:vAlign w:val="center"/>
          </w:tcPr>
          <w:p w14:paraId="696609E3" w14:textId="77777777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20.001-25.000</w:t>
            </w:r>
          </w:p>
        </w:tc>
        <w:tc>
          <w:tcPr>
            <w:tcW w:w="2977" w:type="dxa"/>
          </w:tcPr>
          <w:p w14:paraId="0A96348A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025D0267" w14:textId="5EAB0B37" w:rsidTr="00BC1998">
        <w:trPr>
          <w:trHeight w:val="273"/>
        </w:trPr>
        <w:tc>
          <w:tcPr>
            <w:tcW w:w="1700" w:type="dxa"/>
            <w:vAlign w:val="center"/>
          </w:tcPr>
          <w:p w14:paraId="6E3BFDF7" w14:textId="77777777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Above 25.000</w:t>
            </w:r>
          </w:p>
        </w:tc>
        <w:tc>
          <w:tcPr>
            <w:tcW w:w="2977" w:type="dxa"/>
          </w:tcPr>
          <w:p w14:paraId="0E8AEAC3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BC1998" w:rsidRPr="00BC1998" w14:paraId="4D3133E8" w14:textId="77777777" w:rsidTr="00BC1998">
        <w:trPr>
          <w:trHeight w:val="273"/>
        </w:trPr>
        <w:tc>
          <w:tcPr>
            <w:tcW w:w="1700" w:type="dxa"/>
            <w:vAlign w:val="center"/>
          </w:tcPr>
          <w:p w14:paraId="4BBB570D" w14:textId="0B84DB9D" w:rsidR="00C56F3C" w:rsidRPr="00BC1998" w:rsidRDefault="00C56F3C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Any year over year % increase</w:t>
            </w:r>
          </w:p>
        </w:tc>
        <w:tc>
          <w:tcPr>
            <w:tcW w:w="2977" w:type="dxa"/>
          </w:tcPr>
          <w:p w14:paraId="6D076B02" w14:textId="02E9D9C6" w:rsidR="00C56F3C" w:rsidRPr="00BC1998" w:rsidRDefault="00401AD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</w:tr>
      <w:tr w:rsidR="00BC1998" w:rsidRPr="00BC1998" w14:paraId="778906B0" w14:textId="77777777" w:rsidTr="00BC1998">
        <w:trPr>
          <w:trHeight w:val="273"/>
        </w:trPr>
        <w:tc>
          <w:tcPr>
            <w:tcW w:w="1700" w:type="dxa"/>
            <w:vAlign w:val="center"/>
          </w:tcPr>
          <w:p w14:paraId="013E8C4A" w14:textId="63F23A10" w:rsidR="00C56F3C" w:rsidRPr="00BC1998" w:rsidRDefault="00C56F3C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977" w:type="dxa"/>
          </w:tcPr>
          <w:p w14:paraId="57989892" w14:textId="77777777" w:rsidR="00C56F3C" w:rsidRPr="00BC1998" w:rsidRDefault="00C56F3C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326C507F" w14:textId="77777777" w:rsidR="00C56F3C" w:rsidRPr="00BC1998" w:rsidRDefault="00C56F3C" w:rsidP="002F4C2F">
      <w:pPr>
        <w:rPr>
          <w:rFonts w:ascii="Arial" w:hAnsi="Arial" w:cs="Arial"/>
          <w:sz w:val="20"/>
          <w:szCs w:val="20"/>
          <w:lang w:eastAsia="en-GB"/>
        </w:rPr>
      </w:pPr>
    </w:p>
    <w:p w14:paraId="0A485B8C" w14:textId="77777777" w:rsidR="003D3FB4" w:rsidRPr="00BC1998" w:rsidRDefault="003D3FB4">
      <w:pPr>
        <w:rPr>
          <w:rFonts w:ascii="Arial" w:hAnsi="Arial" w:cs="Arial"/>
          <w:sz w:val="20"/>
          <w:szCs w:val="20"/>
          <w:lang w:eastAsia="en-GB"/>
        </w:rPr>
      </w:pPr>
    </w:p>
    <w:p w14:paraId="5F427B7B" w14:textId="14ECBE89" w:rsidR="003D3FB4" w:rsidRPr="00BC1998" w:rsidRDefault="003D3FB4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Template for </w:t>
      </w:r>
      <w:r w:rsidRPr="00BC1998">
        <w:rPr>
          <w:rFonts w:ascii="Arial" w:hAnsi="Arial" w:cs="Arial"/>
          <w:sz w:val="20"/>
          <w:szCs w:val="20"/>
        </w:rPr>
        <w:t>project, implementation and other service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58"/>
        <w:gridCol w:w="1523"/>
        <w:gridCol w:w="4236"/>
      </w:tblGrid>
      <w:tr w:rsidR="00BC1998" w:rsidRPr="00BC1998" w14:paraId="0B6492E3" w14:textId="77777777" w:rsidTr="00BC1998">
        <w:tc>
          <w:tcPr>
            <w:tcW w:w="2405" w:type="dxa"/>
          </w:tcPr>
          <w:p w14:paraId="14880516" w14:textId="599A29F4" w:rsidR="003D3FB4" w:rsidRPr="00BC1998" w:rsidRDefault="003D3FB4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</w:rPr>
              <w:t>project, implementation and other service activities</w:t>
            </w:r>
          </w:p>
        </w:tc>
        <w:tc>
          <w:tcPr>
            <w:tcW w:w="1458" w:type="dxa"/>
          </w:tcPr>
          <w:p w14:paraId="4137E9F2" w14:textId="0930C650" w:rsidR="003D3FB4" w:rsidRPr="00BC1998" w:rsidRDefault="003D3FB4" w:rsidP="003D3FB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Hourly Price in €</w:t>
            </w:r>
          </w:p>
        </w:tc>
        <w:tc>
          <w:tcPr>
            <w:tcW w:w="1523" w:type="dxa"/>
          </w:tcPr>
          <w:p w14:paraId="1916B14C" w14:textId="77777777" w:rsidR="003D3FB4" w:rsidRPr="00BC1998" w:rsidRDefault="003D3FB4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Any year over year % increase</w:t>
            </w:r>
          </w:p>
        </w:tc>
        <w:tc>
          <w:tcPr>
            <w:tcW w:w="4236" w:type="dxa"/>
          </w:tcPr>
          <w:p w14:paraId="169C75EC" w14:textId="77777777" w:rsidR="003D3FB4" w:rsidRPr="00BC1998" w:rsidRDefault="003D3FB4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BC1998" w:rsidRPr="00BC1998" w14:paraId="67235327" w14:textId="77777777" w:rsidTr="00BC1998">
        <w:tc>
          <w:tcPr>
            <w:tcW w:w="2405" w:type="dxa"/>
          </w:tcPr>
          <w:p w14:paraId="2C63D220" w14:textId="662C8670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0C80F04B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498F187B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11AAF91C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4A8AA60A" w14:textId="77777777" w:rsidTr="00BC1998">
        <w:tc>
          <w:tcPr>
            <w:tcW w:w="2405" w:type="dxa"/>
          </w:tcPr>
          <w:p w14:paraId="5139F0E9" w14:textId="47065F30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36DBEA25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2DB25C91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2E95F953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65B0464E" w14:textId="77777777" w:rsidTr="00BC1998">
        <w:tc>
          <w:tcPr>
            <w:tcW w:w="2405" w:type="dxa"/>
          </w:tcPr>
          <w:p w14:paraId="4410B303" w14:textId="41B5478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4FB04AB6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392F130A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5DFA4830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1DDBF3F9" w14:textId="77777777" w:rsidTr="00BC1998">
        <w:tc>
          <w:tcPr>
            <w:tcW w:w="2405" w:type="dxa"/>
          </w:tcPr>
          <w:p w14:paraId="36861B9E" w14:textId="46A27EFD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51DE4AD9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57EA477D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51C56C63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6AAF0784" w14:textId="77777777" w:rsidTr="00BC1998">
        <w:tc>
          <w:tcPr>
            <w:tcW w:w="2405" w:type="dxa"/>
          </w:tcPr>
          <w:p w14:paraId="1A2B616A" w14:textId="71951A09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0D44DDB4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25F9ECBA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7FFB6718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5879495E" w14:textId="77777777" w:rsidTr="00BC1998">
        <w:tc>
          <w:tcPr>
            <w:tcW w:w="2405" w:type="dxa"/>
          </w:tcPr>
          <w:p w14:paraId="57C04046" w14:textId="36702DEB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056E97CC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7EC222D4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78BF2848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4B651EB8" w14:textId="77777777" w:rsidTr="00BC1998">
        <w:tc>
          <w:tcPr>
            <w:tcW w:w="2405" w:type="dxa"/>
          </w:tcPr>
          <w:p w14:paraId="400074B0" w14:textId="3E60AFD1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6C896019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6D3888F4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2CEAEBCF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0331B986" w14:textId="77777777" w:rsidTr="00BC1998">
        <w:tc>
          <w:tcPr>
            <w:tcW w:w="2405" w:type="dxa"/>
          </w:tcPr>
          <w:p w14:paraId="01584D5E" w14:textId="750D52DD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339CBE6E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1F424D0B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4D925E1F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1998" w:rsidRPr="00BC1998" w14:paraId="6537AED4" w14:textId="77777777" w:rsidTr="00BC1998">
        <w:tc>
          <w:tcPr>
            <w:tcW w:w="2405" w:type="dxa"/>
          </w:tcPr>
          <w:p w14:paraId="25A6F4D7" w14:textId="3C5CCBB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Activity name</w:t>
            </w:r>
          </w:p>
        </w:tc>
        <w:tc>
          <w:tcPr>
            <w:tcW w:w="1458" w:type="dxa"/>
            <w:vAlign w:val="center"/>
          </w:tcPr>
          <w:p w14:paraId="110BA790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23" w:type="dxa"/>
            <w:vAlign w:val="center"/>
          </w:tcPr>
          <w:p w14:paraId="0728066C" w14:textId="77777777" w:rsidR="003D3FB4" w:rsidRPr="00BC1998" w:rsidRDefault="003D3FB4" w:rsidP="001120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0 %</w:t>
            </w:r>
          </w:p>
        </w:tc>
        <w:tc>
          <w:tcPr>
            <w:tcW w:w="4236" w:type="dxa"/>
          </w:tcPr>
          <w:p w14:paraId="258B1F2C" w14:textId="77777777" w:rsidR="003D3FB4" w:rsidRPr="00BC1998" w:rsidRDefault="003D3FB4" w:rsidP="0011200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691E200" w14:textId="268534AC" w:rsidR="00401AD4" w:rsidRPr="00BC1998" w:rsidRDefault="00401AD4">
      <w:pPr>
        <w:rPr>
          <w:rFonts w:ascii="Arial" w:eastAsiaTheme="majorEastAsia" w:hAnsi="Arial" w:cs="Arial"/>
          <w:color w:val="2F5496" w:themeColor="accent1" w:themeShade="BF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br w:type="page"/>
      </w:r>
    </w:p>
    <w:p w14:paraId="32FCB345" w14:textId="0BFEBC7E" w:rsidR="00834906" w:rsidRPr="00BC1998" w:rsidRDefault="00834906" w:rsidP="00BE0E7F">
      <w:pPr>
        <w:pStyle w:val="Heading1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S</w:t>
      </w:r>
      <w:r w:rsidR="006E4E6D" w:rsidRPr="00BC1998">
        <w:rPr>
          <w:rFonts w:ascii="Arial" w:hAnsi="Arial" w:cs="Arial"/>
          <w:sz w:val="20"/>
          <w:szCs w:val="20"/>
          <w:lang w:eastAsia="en-GB"/>
        </w:rPr>
        <w:t>ervice Level Agreement (S</w:t>
      </w:r>
      <w:r w:rsidRPr="00BC1998">
        <w:rPr>
          <w:rFonts w:ascii="Arial" w:hAnsi="Arial" w:cs="Arial"/>
          <w:sz w:val="20"/>
          <w:szCs w:val="20"/>
          <w:lang w:eastAsia="en-GB"/>
        </w:rPr>
        <w:t>LA</w:t>
      </w:r>
      <w:r w:rsidR="006E4E6D" w:rsidRPr="00BC1998">
        <w:rPr>
          <w:rFonts w:ascii="Arial" w:hAnsi="Arial" w:cs="Arial"/>
          <w:sz w:val="20"/>
          <w:szCs w:val="20"/>
          <w:lang w:eastAsia="en-GB"/>
        </w:rPr>
        <w:t>)</w:t>
      </w:r>
    </w:p>
    <w:p w14:paraId="77C4BCD9" w14:textId="77777777" w:rsidR="00F234EA" w:rsidRPr="00BC1998" w:rsidRDefault="00F234EA" w:rsidP="00BE0E7F">
      <w:pPr>
        <w:pStyle w:val="Heading2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Support </w:t>
      </w:r>
    </w:p>
    <w:p w14:paraId="5C820417" w14:textId="3E7BB782" w:rsidR="00F234EA" w:rsidRPr="00BC1998" w:rsidRDefault="0052368A" w:rsidP="00FB6EE1">
      <w:pPr>
        <w:spacing w:before="77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First </w:t>
      </w:r>
      <w:r w:rsidR="00F234EA" w:rsidRPr="00BC1998">
        <w:rPr>
          <w:rFonts w:ascii="Arial" w:hAnsi="Arial" w:cs="Arial"/>
          <w:sz w:val="20"/>
          <w:szCs w:val="20"/>
          <w:lang w:eastAsia="en-GB"/>
        </w:rPr>
        <w:t>Tier Support is provided by the local organisations LMS Administrator</w:t>
      </w:r>
      <w:r w:rsidR="00573142" w:rsidRPr="00BC1998">
        <w:rPr>
          <w:rFonts w:ascii="Arial" w:hAnsi="Arial" w:cs="Arial"/>
          <w:sz w:val="20"/>
          <w:szCs w:val="20"/>
          <w:lang w:eastAsia="en-GB"/>
        </w:rPr>
        <w:t>(s)</w:t>
      </w:r>
      <w:r w:rsidR="00F234EA" w:rsidRPr="00BC1998">
        <w:rPr>
          <w:rFonts w:ascii="Arial" w:hAnsi="Arial" w:cs="Arial"/>
          <w:sz w:val="20"/>
          <w:szCs w:val="20"/>
          <w:lang w:eastAsia="en-GB"/>
        </w:rPr>
        <w:t xml:space="preserve"> who is qualified through training and experience to troubleshoot and resolve the majority of </w:t>
      </w:r>
      <w:r w:rsidR="00367E36" w:rsidRPr="00BC1998">
        <w:rPr>
          <w:rFonts w:ascii="Arial" w:hAnsi="Arial" w:cs="Arial"/>
          <w:sz w:val="20"/>
          <w:szCs w:val="20"/>
          <w:lang w:eastAsia="en-GB"/>
        </w:rPr>
        <w:t xml:space="preserve">user </w:t>
      </w:r>
      <w:r w:rsidR="00F234EA" w:rsidRPr="00BC1998">
        <w:rPr>
          <w:rFonts w:ascii="Arial" w:hAnsi="Arial" w:cs="Arial"/>
          <w:sz w:val="20"/>
          <w:szCs w:val="20"/>
          <w:lang w:eastAsia="en-GB"/>
        </w:rPr>
        <w:t>related incidents.</w:t>
      </w:r>
      <w:r w:rsidR="00573142" w:rsidRPr="00BC1998">
        <w:rPr>
          <w:rFonts w:ascii="Arial" w:hAnsi="Arial" w:cs="Arial"/>
          <w:sz w:val="20"/>
          <w:szCs w:val="20"/>
          <w:lang w:eastAsia="en-GB"/>
        </w:rPr>
        <w:t xml:space="preserve"> It is the organisation administrator(s) that will report issues to the provider.</w:t>
      </w:r>
    </w:p>
    <w:p w14:paraId="1AFE3A9F" w14:textId="762300A4" w:rsidR="00F234EA" w:rsidRPr="00BC1998" w:rsidRDefault="00F234EA" w:rsidP="00FB6EE1">
      <w:pPr>
        <w:spacing w:before="77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Second and third tier support must be provided </w:t>
      </w:r>
      <w:r w:rsidR="00573142" w:rsidRPr="00BC1998">
        <w:rPr>
          <w:rFonts w:ascii="Arial" w:hAnsi="Arial" w:cs="Arial"/>
          <w:sz w:val="20"/>
          <w:szCs w:val="20"/>
          <w:lang w:eastAsia="en-GB"/>
        </w:rPr>
        <w:t xml:space="preserve">by the provider </w:t>
      </w:r>
      <w:r w:rsidRPr="00BC1998">
        <w:rPr>
          <w:rFonts w:ascii="Arial" w:hAnsi="Arial" w:cs="Arial"/>
          <w:sz w:val="20"/>
          <w:szCs w:val="20"/>
          <w:lang w:eastAsia="en-GB"/>
        </w:rPr>
        <w:t>as follows.</w:t>
      </w:r>
    </w:p>
    <w:p w14:paraId="4554FDA2" w14:textId="36002497" w:rsidR="00F234EA" w:rsidRPr="00BC1998" w:rsidRDefault="00F234EA" w:rsidP="00FB6EE1">
      <w:pPr>
        <w:spacing w:before="77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It must be possible to report Incidents and issues 24/7 using </w:t>
      </w:r>
      <w:r w:rsidR="00367E36" w:rsidRPr="00BC1998">
        <w:rPr>
          <w:rFonts w:ascii="Arial" w:hAnsi="Arial" w:cs="Arial"/>
          <w:sz w:val="20"/>
          <w:szCs w:val="20"/>
          <w:lang w:eastAsia="en-GB"/>
        </w:rPr>
        <w:t xml:space="preserve">email, </w:t>
      </w:r>
      <w:r w:rsidRPr="00BC1998">
        <w:rPr>
          <w:rFonts w:ascii="Arial" w:hAnsi="Arial" w:cs="Arial"/>
          <w:sz w:val="20"/>
          <w:szCs w:val="20"/>
          <w:lang w:eastAsia="en-GB"/>
        </w:rPr>
        <w:t>web-forms, chat or by telephone.</w:t>
      </w:r>
    </w:p>
    <w:p w14:paraId="3E888182" w14:textId="386F7BAB" w:rsidR="00367E36" w:rsidRPr="00BC1998" w:rsidRDefault="00367E36" w:rsidP="00FB6EE1">
      <w:pPr>
        <w:spacing w:before="77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It must be possible to track ticket progress through a web page or information pushed to customer via email.</w:t>
      </w:r>
    </w:p>
    <w:p w14:paraId="7262B93C" w14:textId="77777777" w:rsidR="00FB6EE1" w:rsidRPr="00BC1998" w:rsidRDefault="00FB6EE1" w:rsidP="00573142">
      <w:pPr>
        <w:pStyle w:val="Heading3"/>
        <w:rPr>
          <w:rFonts w:ascii="Arial" w:hAnsi="Arial" w:cs="Arial"/>
          <w:sz w:val="20"/>
          <w:szCs w:val="20"/>
          <w:lang w:eastAsia="en-GB"/>
        </w:rPr>
      </w:pPr>
    </w:p>
    <w:p w14:paraId="6342ED5E" w14:textId="46BB780C" w:rsidR="00BE0E7F" w:rsidRPr="00BC1998" w:rsidRDefault="00BE0E7F" w:rsidP="00573142">
      <w:pPr>
        <w:pStyle w:val="Heading3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The response </w:t>
      </w:r>
      <w:r w:rsidR="00BB0F27" w:rsidRPr="00BC1998">
        <w:rPr>
          <w:rFonts w:ascii="Arial" w:hAnsi="Arial" w:cs="Arial"/>
          <w:sz w:val="20"/>
          <w:szCs w:val="20"/>
          <w:lang w:eastAsia="en-GB"/>
        </w:rPr>
        <w:t>time and support metric</w:t>
      </w:r>
    </w:p>
    <w:p w14:paraId="37DC822C" w14:textId="77777777" w:rsidR="00573142" w:rsidRPr="00BC1998" w:rsidRDefault="00573142" w:rsidP="00F234EA">
      <w:pPr>
        <w:spacing w:before="77"/>
        <w:ind w:left="174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174" w:type="dxa"/>
        <w:tblLook w:val="04A0" w:firstRow="1" w:lastRow="0" w:firstColumn="1" w:lastColumn="0" w:noHBand="0" w:noVBand="1"/>
      </w:tblPr>
      <w:tblGrid>
        <w:gridCol w:w="4722"/>
        <w:gridCol w:w="4726"/>
      </w:tblGrid>
      <w:tr w:rsidR="00BE0E7F" w:rsidRPr="00BC1998" w14:paraId="41D8DD83" w14:textId="77777777" w:rsidTr="00BE0E7F">
        <w:tc>
          <w:tcPr>
            <w:tcW w:w="4811" w:type="dxa"/>
            <w:vAlign w:val="center"/>
          </w:tcPr>
          <w:p w14:paraId="2A7CBFF3" w14:textId="6C00FFE6" w:rsidR="00BE0E7F" w:rsidRPr="00BC1998" w:rsidRDefault="00BE0E7F" w:rsidP="00BE0E7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Metric</w:t>
            </w:r>
          </w:p>
        </w:tc>
        <w:tc>
          <w:tcPr>
            <w:tcW w:w="4811" w:type="dxa"/>
            <w:vAlign w:val="center"/>
          </w:tcPr>
          <w:p w14:paraId="0EDCA5FF" w14:textId="11224D6D" w:rsidR="00BE0E7F" w:rsidRPr="00BC1998" w:rsidRDefault="00BE0E7F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Benchmark</w:t>
            </w:r>
          </w:p>
        </w:tc>
      </w:tr>
      <w:tr w:rsidR="00BE0E7F" w:rsidRPr="00BC1998" w14:paraId="690931A7" w14:textId="77777777" w:rsidTr="00BE0E7F">
        <w:trPr>
          <w:trHeight w:val="288"/>
        </w:trPr>
        <w:tc>
          <w:tcPr>
            <w:tcW w:w="4811" w:type="dxa"/>
            <w:vAlign w:val="center"/>
          </w:tcPr>
          <w:p w14:paraId="37B6B512" w14:textId="45D72CD6" w:rsidR="00BE0E7F" w:rsidRPr="00BC1998" w:rsidRDefault="00BE0E7F" w:rsidP="00BE0E7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First contact resolution</w:t>
            </w:r>
          </w:p>
        </w:tc>
        <w:tc>
          <w:tcPr>
            <w:tcW w:w="4811" w:type="dxa"/>
            <w:vAlign w:val="center"/>
          </w:tcPr>
          <w:p w14:paraId="774D3C24" w14:textId="354226CC" w:rsidR="00BE0E7F" w:rsidRPr="00BC1998" w:rsidRDefault="00BE0E7F" w:rsidP="00BE0E7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&gt;70% of tickets resolved on first contact</w:t>
            </w:r>
          </w:p>
        </w:tc>
      </w:tr>
      <w:tr w:rsidR="00BE0E7F" w:rsidRPr="00BC1998" w14:paraId="20B10306" w14:textId="77777777" w:rsidTr="00BE0E7F">
        <w:trPr>
          <w:trHeight w:val="287"/>
        </w:trPr>
        <w:tc>
          <w:tcPr>
            <w:tcW w:w="4811" w:type="dxa"/>
            <w:vAlign w:val="center"/>
          </w:tcPr>
          <w:p w14:paraId="20C2C82F" w14:textId="63904C49" w:rsidR="00BE0E7F" w:rsidRPr="00BC1998" w:rsidRDefault="00BE0E7F" w:rsidP="00BE0E7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Time to answer phone calls</w:t>
            </w:r>
          </w:p>
        </w:tc>
        <w:tc>
          <w:tcPr>
            <w:tcW w:w="4811" w:type="dxa"/>
            <w:vAlign w:val="center"/>
          </w:tcPr>
          <w:p w14:paraId="6B8677DB" w14:textId="7DDEB345" w:rsidR="00BE0E7F" w:rsidRPr="00BC1998" w:rsidRDefault="00BE0E7F" w:rsidP="00BE0E7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80% of calls answered within 120 seconds</w:t>
            </w:r>
          </w:p>
        </w:tc>
      </w:tr>
      <w:tr w:rsidR="00BE0E7F" w:rsidRPr="00BC1998" w14:paraId="35D982F1" w14:textId="77777777" w:rsidTr="00BE0E7F">
        <w:trPr>
          <w:trHeight w:val="315"/>
        </w:trPr>
        <w:tc>
          <w:tcPr>
            <w:tcW w:w="4811" w:type="dxa"/>
            <w:vAlign w:val="center"/>
          </w:tcPr>
          <w:p w14:paraId="41CDB766" w14:textId="31CB6DDA" w:rsidR="00BE0E7F" w:rsidRPr="00BC1998" w:rsidRDefault="00BE0E7F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Time to answer chat</w:t>
            </w:r>
          </w:p>
        </w:tc>
        <w:tc>
          <w:tcPr>
            <w:tcW w:w="4811" w:type="dxa"/>
            <w:vAlign w:val="center"/>
          </w:tcPr>
          <w:p w14:paraId="0C01A311" w14:textId="100F65A7" w:rsidR="00BE0E7F" w:rsidRPr="00BC1998" w:rsidRDefault="00BE0E7F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80% of chats answered within 180 seconds</w:t>
            </w:r>
          </w:p>
        </w:tc>
      </w:tr>
      <w:tr w:rsidR="00BE0E7F" w:rsidRPr="00BC1998" w14:paraId="04A76632" w14:textId="77777777" w:rsidTr="00BE0E7F">
        <w:tc>
          <w:tcPr>
            <w:tcW w:w="4811" w:type="dxa"/>
            <w:vAlign w:val="center"/>
          </w:tcPr>
          <w:p w14:paraId="74812121" w14:textId="666917D8" w:rsidR="00BE0E7F" w:rsidRPr="00BC1998" w:rsidRDefault="00BE0E7F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Time to answer web form or emails</w:t>
            </w:r>
          </w:p>
        </w:tc>
        <w:tc>
          <w:tcPr>
            <w:tcW w:w="4811" w:type="dxa"/>
            <w:vAlign w:val="center"/>
          </w:tcPr>
          <w:p w14:paraId="18E0D711" w14:textId="5965E1DB" w:rsidR="00BE0E7F" w:rsidRPr="00BC1998" w:rsidRDefault="00BE0E7F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80% of answered within 8 hours</w:t>
            </w:r>
          </w:p>
        </w:tc>
      </w:tr>
    </w:tbl>
    <w:p w14:paraId="030D4C9A" w14:textId="77777777" w:rsidR="00BE0E7F" w:rsidRPr="00BC1998" w:rsidRDefault="00BE0E7F" w:rsidP="00F234EA">
      <w:pPr>
        <w:spacing w:before="77"/>
        <w:ind w:left="174"/>
        <w:rPr>
          <w:rFonts w:ascii="Arial" w:hAnsi="Arial" w:cs="Arial"/>
          <w:sz w:val="20"/>
          <w:szCs w:val="20"/>
          <w:lang w:eastAsia="en-GB"/>
        </w:rPr>
      </w:pPr>
    </w:p>
    <w:p w14:paraId="10A960E0" w14:textId="77777777" w:rsidR="00BE0E7F" w:rsidRPr="00BC1998" w:rsidRDefault="00BE0E7F" w:rsidP="00573142">
      <w:pPr>
        <w:pStyle w:val="Heading3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Severity Levels</w:t>
      </w:r>
    </w:p>
    <w:p w14:paraId="66C5C460" w14:textId="31DA6F31" w:rsidR="00F234EA" w:rsidRPr="00BC1998" w:rsidRDefault="00AA38F2" w:rsidP="00FB6EE1">
      <w:pPr>
        <w:spacing w:before="77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The Customer</w:t>
      </w:r>
      <w:r w:rsidR="00BE0E7F" w:rsidRPr="00BC1998">
        <w:rPr>
          <w:rFonts w:ascii="Arial" w:hAnsi="Arial" w:cs="Arial"/>
          <w:sz w:val="20"/>
          <w:szCs w:val="20"/>
          <w:lang w:eastAsia="en-GB"/>
        </w:rPr>
        <w:t xml:space="preserve"> has the right to specify the severity level</w:t>
      </w:r>
    </w:p>
    <w:p w14:paraId="34967789" w14:textId="77777777" w:rsidR="00BE0E7F" w:rsidRPr="00BC1998" w:rsidRDefault="00BE0E7F" w:rsidP="00607989">
      <w:pPr>
        <w:spacing w:before="77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174" w:type="dxa"/>
        <w:tblLook w:val="04A0" w:firstRow="1" w:lastRow="0" w:firstColumn="1" w:lastColumn="0" w:noHBand="0" w:noVBand="1"/>
      </w:tblPr>
      <w:tblGrid>
        <w:gridCol w:w="2130"/>
        <w:gridCol w:w="7318"/>
      </w:tblGrid>
      <w:tr w:rsidR="00C2287D" w:rsidRPr="00BC1998" w14:paraId="40B05BBD" w14:textId="77777777" w:rsidTr="00C2287D">
        <w:tc>
          <w:tcPr>
            <w:tcW w:w="2130" w:type="dxa"/>
          </w:tcPr>
          <w:p w14:paraId="4FB456B3" w14:textId="7531903B" w:rsidR="00607989" w:rsidRPr="00BC1998" w:rsidRDefault="00607989" w:rsidP="0060798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Severity level</w:t>
            </w:r>
          </w:p>
        </w:tc>
        <w:tc>
          <w:tcPr>
            <w:tcW w:w="7318" w:type="dxa"/>
          </w:tcPr>
          <w:p w14:paraId="546EFB6D" w14:textId="097712BC" w:rsidR="00607989" w:rsidRPr="00BC1998" w:rsidRDefault="00607989" w:rsidP="0060798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Criteria</w:t>
            </w:r>
          </w:p>
        </w:tc>
      </w:tr>
      <w:tr w:rsidR="00C2287D" w:rsidRPr="00BC1998" w14:paraId="02FB4C7E" w14:textId="77777777" w:rsidTr="00C2287D">
        <w:tc>
          <w:tcPr>
            <w:tcW w:w="2130" w:type="dxa"/>
          </w:tcPr>
          <w:p w14:paraId="48BC4504" w14:textId="09E6B47B" w:rsidR="00607989" w:rsidRPr="00BC1998" w:rsidRDefault="00607989" w:rsidP="00F234EA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1</w:t>
            </w:r>
          </w:p>
        </w:tc>
        <w:tc>
          <w:tcPr>
            <w:tcW w:w="7318" w:type="dxa"/>
          </w:tcPr>
          <w:p w14:paraId="67B96824" w14:textId="29F59A36" w:rsidR="00607989" w:rsidRPr="00BC1998" w:rsidRDefault="00607989" w:rsidP="00607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Service is down</w:t>
            </w:r>
          </w:p>
          <w:p w14:paraId="39059FA0" w14:textId="0C9E109D" w:rsidR="00607989" w:rsidRPr="00BC1998" w:rsidRDefault="00607989" w:rsidP="00607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Users cannot access the Service</w:t>
            </w:r>
          </w:p>
          <w:p w14:paraId="79B07EBF" w14:textId="18772817" w:rsidR="00607989" w:rsidRPr="00BC1998" w:rsidRDefault="00607989" w:rsidP="00607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Data is accessible by unauthorized parties</w:t>
            </w:r>
          </w:p>
        </w:tc>
      </w:tr>
      <w:tr w:rsidR="00C2287D" w:rsidRPr="00BC1998" w14:paraId="4B0C52B3" w14:textId="77777777" w:rsidTr="00C2287D">
        <w:tc>
          <w:tcPr>
            <w:tcW w:w="2130" w:type="dxa"/>
          </w:tcPr>
          <w:p w14:paraId="7DB22ED9" w14:textId="72A68DE0" w:rsidR="00607989" w:rsidRPr="00BC1998" w:rsidRDefault="00607989" w:rsidP="00F234EA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2</w:t>
            </w:r>
          </w:p>
        </w:tc>
        <w:tc>
          <w:tcPr>
            <w:tcW w:w="7318" w:type="dxa"/>
          </w:tcPr>
          <w:p w14:paraId="1B4F3F6A" w14:textId="77777777" w:rsidR="00607989" w:rsidRPr="00BC1998" w:rsidRDefault="00607989" w:rsidP="00607989">
            <w:pPr>
              <w:pStyle w:val="ListParagraph"/>
              <w:numPr>
                <w:ilvl w:val="0"/>
                <w:numId w:val="4"/>
              </w:num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Users can not use a critical function or feature</w:t>
            </w:r>
          </w:p>
          <w:p w14:paraId="37BC3A10" w14:textId="132D3FA9" w:rsidR="00607989" w:rsidRPr="00BC1998" w:rsidRDefault="00607989" w:rsidP="00607989">
            <w:pPr>
              <w:pStyle w:val="ListParagraph"/>
              <w:numPr>
                <w:ilvl w:val="0"/>
                <w:numId w:val="4"/>
              </w:num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The system is slow to a point where it cannot be reasonably used</w:t>
            </w:r>
          </w:p>
        </w:tc>
      </w:tr>
      <w:tr w:rsidR="00C2287D" w:rsidRPr="00BC1998" w14:paraId="3C06AEB3" w14:textId="77777777" w:rsidTr="00C2287D">
        <w:tc>
          <w:tcPr>
            <w:tcW w:w="2130" w:type="dxa"/>
          </w:tcPr>
          <w:p w14:paraId="32CD8388" w14:textId="5CCBBDEC" w:rsidR="00607989" w:rsidRPr="00BC1998" w:rsidRDefault="00607989" w:rsidP="00F234EA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7318" w:type="dxa"/>
          </w:tcPr>
          <w:p w14:paraId="113BBE78" w14:textId="3BAAA299" w:rsidR="00607989" w:rsidRPr="00BC1998" w:rsidRDefault="00607989" w:rsidP="00607989">
            <w:pPr>
              <w:pStyle w:val="ListParagraph"/>
              <w:numPr>
                <w:ilvl w:val="0"/>
                <w:numId w:val="5"/>
              </w:num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User cannot use a critical function or feature but a workaround exist</w:t>
            </w:r>
            <w:r w:rsidR="00CA2B64" w:rsidRPr="00BC1998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</w:p>
        </w:tc>
      </w:tr>
      <w:tr w:rsidR="00C2287D" w:rsidRPr="00BC1998" w14:paraId="3D4433B8" w14:textId="77777777" w:rsidTr="00C2287D">
        <w:tc>
          <w:tcPr>
            <w:tcW w:w="2130" w:type="dxa"/>
          </w:tcPr>
          <w:p w14:paraId="6768F034" w14:textId="4F7D86B5" w:rsidR="00607989" w:rsidRPr="00BC1998" w:rsidRDefault="00607989" w:rsidP="00F234EA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7318" w:type="dxa"/>
          </w:tcPr>
          <w:p w14:paraId="7CC5F12F" w14:textId="77777777" w:rsidR="00607989" w:rsidRPr="00BC1998" w:rsidRDefault="00607989" w:rsidP="00607989">
            <w:pPr>
              <w:pStyle w:val="ListParagraph"/>
              <w:numPr>
                <w:ilvl w:val="0"/>
                <w:numId w:val="5"/>
              </w:num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Users cannot use a non-critical function or feature</w:t>
            </w:r>
          </w:p>
          <w:p w14:paraId="6D72A105" w14:textId="56E8CA6D" w:rsidR="00607989" w:rsidRPr="00BC1998" w:rsidRDefault="00607989" w:rsidP="00607989">
            <w:pPr>
              <w:pStyle w:val="ListParagraph"/>
              <w:numPr>
                <w:ilvl w:val="0"/>
                <w:numId w:val="5"/>
              </w:num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A bug exist</w:t>
            </w:r>
            <w:r w:rsidR="00CA2B64" w:rsidRPr="00BC1998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but a work around is in place</w:t>
            </w:r>
          </w:p>
          <w:p w14:paraId="3FD3D94D" w14:textId="10CD8204" w:rsidR="00607989" w:rsidRPr="00BC1998" w:rsidRDefault="00607989" w:rsidP="00607989">
            <w:pPr>
              <w:pStyle w:val="ListParagraph"/>
              <w:numPr>
                <w:ilvl w:val="0"/>
                <w:numId w:val="5"/>
              </w:num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Function, feature or workflow is not working optimally</w:t>
            </w:r>
          </w:p>
        </w:tc>
      </w:tr>
    </w:tbl>
    <w:p w14:paraId="5B97CB9B" w14:textId="61983D77" w:rsidR="00F234EA" w:rsidRPr="00BC1998" w:rsidRDefault="00F234EA" w:rsidP="00F234EA">
      <w:pPr>
        <w:spacing w:before="77"/>
        <w:ind w:left="174"/>
        <w:rPr>
          <w:rFonts w:ascii="Arial" w:hAnsi="Arial" w:cs="Arial"/>
          <w:sz w:val="20"/>
          <w:szCs w:val="20"/>
          <w:lang w:eastAsia="en-GB"/>
        </w:rPr>
      </w:pPr>
    </w:p>
    <w:p w14:paraId="23762D0B" w14:textId="51FB167C" w:rsidR="00834906" w:rsidRPr="00BC1998" w:rsidRDefault="00940123" w:rsidP="00C2287D">
      <w:pPr>
        <w:pStyle w:val="Heading3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Service level objectives</w:t>
      </w:r>
    </w:p>
    <w:p w14:paraId="291632E1" w14:textId="77777777" w:rsidR="00C2287D" w:rsidRPr="00BC1998" w:rsidRDefault="00C2287D" w:rsidP="00C2287D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9464" w:type="dxa"/>
        <w:tblInd w:w="174" w:type="dxa"/>
        <w:tblLook w:val="04A0" w:firstRow="1" w:lastRow="0" w:firstColumn="1" w:lastColumn="0" w:noHBand="0" w:noVBand="1"/>
      </w:tblPr>
      <w:tblGrid>
        <w:gridCol w:w="2130"/>
        <w:gridCol w:w="1239"/>
        <w:gridCol w:w="2209"/>
        <w:gridCol w:w="2044"/>
        <w:gridCol w:w="1842"/>
      </w:tblGrid>
      <w:tr w:rsidR="00BB0F27" w:rsidRPr="00BC1998" w14:paraId="7B3D5054" w14:textId="62A8D81F" w:rsidTr="00BB0F27">
        <w:tc>
          <w:tcPr>
            <w:tcW w:w="2130" w:type="dxa"/>
          </w:tcPr>
          <w:p w14:paraId="39FBF017" w14:textId="07307A4E" w:rsidR="00C2287D" w:rsidRPr="00BC1998" w:rsidRDefault="00C2287D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Service Level Objective</w:t>
            </w:r>
          </w:p>
        </w:tc>
        <w:tc>
          <w:tcPr>
            <w:tcW w:w="1239" w:type="dxa"/>
          </w:tcPr>
          <w:p w14:paraId="54077F96" w14:textId="689512B7" w:rsidR="00C2287D" w:rsidRPr="00BC1998" w:rsidRDefault="00C2287D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Severity level</w:t>
            </w:r>
          </w:p>
        </w:tc>
        <w:tc>
          <w:tcPr>
            <w:tcW w:w="2209" w:type="dxa"/>
          </w:tcPr>
          <w:p w14:paraId="3EB685F1" w14:textId="6BDCD267" w:rsidR="00C2287D" w:rsidRPr="00BC1998" w:rsidRDefault="00C2287D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Initial Engagement</w:t>
            </w:r>
          </w:p>
        </w:tc>
        <w:tc>
          <w:tcPr>
            <w:tcW w:w="2044" w:type="dxa"/>
          </w:tcPr>
          <w:p w14:paraId="29A115A2" w14:textId="68E6BE1A" w:rsidR="00C2287D" w:rsidRPr="00BC1998" w:rsidRDefault="00C2287D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Communication Frequency</w:t>
            </w:r>
          </w:p>
        </w:tc>
        <w:tc>
          <w:tcPr>
            <w:tcW w:w="1842" w:type="dxa"/>
          </w:tcPr>
          <w:p w14:paraId="4A68919D" w14:textId="7717DD1C" w:rsidR="00C2287D" w:rsidRPr="00BC1998" w:rsidRDefault="00C2287D" w:rsidP="0011200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 resolution time</w:t>
            </w:r>
          </w:p>
        </w:tc>
      </w:tr>
      <w:tr w:rsidR="00BB0F27" w:rsidRPr="00BC1998" w14:paraId="76DA676C" w14:textId="547C967F" w:rsidTr="00BB0F27">
        <w:tc>
          <w:tcPr>
            <w:tcW w:w="2130" w:type="dxa"/>
            <w:vMerge w:val="restart"/>
            <w:vAlign w:val="center"/>
          </w:tcPr>
          <w:p w14:paraId="712508E5" w14:textId="244058DE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90% resolved within the specified times</w:t>
            </w:r>
          </w:p>
        </w:tc>
        <w:tc>
          <w:tcPr>
            <w:tcW w:w="1239" w:type="dxa"/>
            <w:vAlign w:val="center"/>
          </w:tcPr>
          <w:p w14:paraId="7A3FA84A" w14:textId="113674A1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1</w:t>
            </w:r>
          </w:p>
        </w:tc>
        <w:tc>
          <w:tcPr>
            <w:tcW w:w="2209" w:type="dxa"/>
            <w:vAlign w:val="center"/>
          </w:tcPr>
          <w:p w14:paraId="4298B166" w14:textId="608A8381" w:rsidR="00C2287D" w:rsidRPr="00BC1998" w:rsidRDefault="00C2287D" w:rsidP="00C228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15 Minutes</w:t>
            </w:r>
          </w:p>
        </w:tc>
        <w:tc>
          <w:tcPr>
            <w:tcW w:w="2044" w:type="dxa"/>
            <w:vAlign w:val="center"/>
          </w:tcPr>
          <w:p w14:paraId="40BD7C37" w14:textId="698A6A10" w:rsidR="00C2287D" w:rsidRPr="00BC1998" w:rsidRDefault="00C2287D" w:rsidP="00C228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Every 2 hours</w:t>
            </w:r>
          </w:p>
        </w:tc>
        <w:tc>
          <w:tcPr>
            <w:tcW w:w="1842" w:type="dxa"/>
            <w:vAlign w:val="center"/>
          </w:tcPr>
          <w:p w14:paraId="2B2283AE" w14:textId="22EA1194" w:rsidR="00C2287D" w:rsidRPr="00BC1998" w:rsidRDefault="00C2287D" w:rsidP="00C228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12 Hours</w:t>
            </w:r>
          </w:p>
        </w:tc>
      </w:tr>
      <w:tr w:rsidR="00BB0F27" w:rsidRPr="00BC1998" w14:paraId="741624D9" w14:textId="6E6BE395" w:rsidTr="00BB0F27">
        <w:tc>
          <w:tcPr>
            <w:tcW w:w="2130" w:type="dxa"/>
            <w:vMerge/>
          </w:tcPr>
          <w:p w14:paraId="255F1419" w14:textId="77777777" w:rsidR="00C2287D" w:rsidRPr="00BC1998" w:rsidRDefault="00C2287D" w:rsidP="00112007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vAlign w:val="center"/>
          </w:tcPr>
          <w:p w14:paraId="33BEA47A" w14:textId="34D3332D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2</w:t>
            </w:r>
          </w:p>
        </w:tc>
        <w:tc>
          <w:tcPr>
            <w:tcW w:w="2209" w:type="dxa"/>
            <w:vAlign w:val="center"/>
          </w:tcPr>
          <w:p w14:paraId="50EECC08" w14:textId="34A558D4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 hour</w:t>
            </w:r>
          </w:p>
        </w:tc>
        <w:tc>
          <w:tcPr>
            <w:tcW w:w="2044" w:type="dxa"/>
            <w:vAlign w:val="center"/>
          </w:tcPr>
          <w:p w14:paraId="5097C0B4" w14:textId="7E13E16B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Every 4 hours</w:t>
            </w:r>
          </w:p>
        </w:tc>
        <w:tc>
          <w:tcPr>
            <w:tcW w:w="1842" w:type="dxa"/>
            <w:vAlign w:val="center"/>
          </w:tcPr>
          <w:p w14:paraId="51510503" w14:textId="08B12147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24 Hours</w:t>
            </w:r>
          </w:p>
        </w:tc>
      </w:tr>
      <w:tr w:rsidR="00BB0F27" w:rsidRPr="00BC1998" w14:paraId="4863B487" w14:textId="6C264873" w:rsidTr="00BB0F27">
        <w:tc>
          <w:tcPr>
            <w:tcW w:w="2130" w:type="dxa"/>
            <w:vMerge/>
          </w:tcPr>
          <w:p w14:paraId="5BA541BE" w14:textId="77777777" w:rsidR="00C2287D" w:rsidRPr="00BC1998" w:rsidRDefault="00C2287D" w:rsidP="00112007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vAlign w:val="center"/>
          </w:tcPr>
          <w:p w14:paraId="10907FC9" w14:textId="4B92D940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2209" w:type="dxa"/>
            <w:vAlign w:val="center"/>
          </w:tcPr>
          <w:p w14:paraId="12830BAD" w14:textId="621916F0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 hours</w:t>
            </w:r>
          </w:p>
        </w:tc>
        <w:tc>
          <w:tcPr>
            <w:tcW w:w="2044" w:type="dxa"/>
            <w:vAlign w:val="center"/>
          </w:tcPr>
          <w:p w14:paraId="70779F1B" w14:textId="5BBBBE81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1842" w:type="dxa"/>
            <w:vAlign w:val="center"/>
          </w:tcPr>
          <w:p w14:paraId="4CE2E1E6" w14:textId="0E56515A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72 Hours</w:t>
            </w:r>
          </w:p>
        </w:tc>
      </w:tr>
      <w:tr w:rsidR="00BB0F27" w:rsidRPr="00BC1998" w14:paraId="710D5F84" w14:textId="566B8E69" w:rsidTr="00BB0F27">
        <w:tc>
          <w:tcPr>
            <w:tcW w:w="2130" w:type="dxa"/>
            <w:vMerge/>
          </w:tcPr>
          <w:p w14:paraId="118C9247" w14:textId="77777777" w:rsidR="00C2287D" w:rsidRPr="00BC1998" w:rsidRDefault="00C2287D" w:rsidP="00112007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vAlign w:val="center"/>
          </w:tcPr>
          <w:p w14:paraId="3411803A" w14:textId="6DD7F987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2209" w:type="dxa"/>
            <w:vAlign w:val="center"/>
          </w:tcPr>
          <w:p w14:paraId="7E71DBE2" w14:textId="31C85A58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12 hours</w:t>
            </w:r>
          </w:p>
        </w:tc>
        <w:tc>
          <w:tcPr>
            <w:tcW w:w="2044" w:type="dxa"/>
            <w:vAlign w:val="center"/>
          </w:tcPr>
          <w:p w14:paraId="342ADC4F" w14:textId="4C8845C9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1842" w:type="dxa"/>
            <w:vAlign w:val="center"/>
          </w:tcPr>
          <w:p w14:paraId="404F9651" w14:textId="3F948650" w:rsidR="00C2287D" w:rsidRPr="00BC1998" w:rsidRDefault="00C2287D" w:rsidP="00C2287D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5 Business days</w:t>
            </w:r>
          </w:p>
        </w:tc>
      </w:tr>
    </w:tbl>
    <w:p w14:paraId="09D7E400" w14:textId="77777777" w:rsidR="00C2287D" w:rsidRPr="00BC1998" w:rsidRDefault="00C2287D" w:rsidP="00C2287D">
      <w:pPr>
        <w:rPr>
          <w:rFonts w:ascii="Arial" w:hAnsi="Arial" w:cs="Arial"/>
          <w:sz w:val="20"/>
          <w:szCs w:val="20"/>
          <w:lang w:eastAsia="en-GB"/>
        </w:rPr>
      </w:pPr>
    </w:p>
    <w:p w14:paraId="3A5285D4" w14:textId="77777777" w:rsidR="00C2287D" w:rsidRPr="00BC1998" w:rsidRDefault="00C2287D" w:rsidP="00C2287D">
      <w:pPr>
        <w:rPr>
          <w:rFonts w:ascii="Arial" w:hAnsi="Arial" w:cs="Arial"/>
          <w:sz w:val="20"/>
          <w:szCs w:val="20"/>
          <w:lang w:eastAsia="en-GB"/>
        </w:rPr>
      </w:pPr>
    </w:p>
    <w:p w14:paraId="10DE627B" w14:textId="77777777" w:rsidR="006F6EF9" w:rsidRPr="00BC1998" w:rsidRDefault="006F6EF9">
      <w:pPr>
        <w:rPr>
          <w:rFonts w:ascii="Arial" w:eastAsiaTheme="majorEastAsia" w:hAnsi="Arial" w:cs="Arial"/>
          <w:color w:val="1F3763" w:themeColor="accent1" w:themeShade="7F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br w:type="page"/>
      </w:r>
    </w:p>
    <w:p w14:paraId="07472D75" w14:textId="0A9F0062" w:rsidR="004F6021" w:rsidRPr="00BC1998" w:rsidRDefault="004F6021" w:rsidP="00573142">
      <w:pPr>
        <w:pStyle w:val="Heading3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Monthly Availability</w:t>
      </w:r>
    </w:p>
    <w:p w14:paraId="1C4B644D" w14:textId="47E3AEEC" w:rsidR="00567063" w:rsidRPr="00BC1998" w:rsidRDefault="00567063" w:rsidP="00FB6EE1">
      <w:pPr>
        <w:spacing w:before="77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Uptime values </w:t>
      </w:r>
      <w:r w:rsidR="00E73260" w:rsidRPr="00BC1998">
        <w:rPr>
          <w:rFonts w:ascii="Arial" w:hAnsi="Arial" w:cs="Arial"/>
          <w:sz w:val="20"/>
          <w:szCs w:val="20"/>
          <w:lang w:eastAsia="en-GB"/>
        </w:rPr>
        <w:t xml:space="preserve">are </w:t>
      </w:r>
      <w:r w:rsidRPr="00BC1998">
        <w:rPr>
          <w:rFonts w:ascii="Arial" w:hAnsi="Arial" w:cs="Arial"/>
          <w:sz w:val="20"/>
          <w:szCs w:val="20"/>
          <w:lang w:eastAsia="en-GB"/>
        </w:rPr>
        <w:t xml:space="preserve">reset at the end of each period and do not carry forward to subsequent periods. The table below demonstrates </w:t>
      </w:r>
      <w:r w:rsidR="003E0053" w:rsidRPr="00BC1998">
        <w:rPr>
          <w:rFonts w:ascii="Arial" w:hAnsi="Arial" w:cs="Arial"/>
          <w:sz w:val="20"/>
          <w:szCs w:val="20"/>
          <w:lang w:eastAsia="en-GB"/>
        </w:rPr>
        <w:t xml:space="preserve">the </w:t>
      </w:r>
      <w:r w:rsidRPr="00BC1998">
        <w:rPr>
          <w:rFonts w:ascii="Arial" w:hAnsi="Arial" w:cs="Arial"/>
          <w:sz w:val="20"/>
          <w:szCs w:val="20"/>
          <w:lang w:eastAsia="en-GB"/>
        </w:rPr>
        <w:t>uptime service level obje</w:t>
      </w:r>
      <w:r w:rsidR="00F27598" w:rsidRPr="00BC1998">
        <w:rPr>
          <w:rFonts w:ascii="Arial" w:hAnsi="Arial" w:cs="Arial"/>
          <w:sz w:val="20"/>
          <w:szCs w:val="20"/>
          <w:lang w:eastAsia="en-GB"/>
        </w:rPr>
        <w:t>ctive targets; The</w:t>
      </w:r>
      <w:r w:rsidRPr="00BC1998">
        <w:rPr>
          <w:rFonts w:ascii="Arial" w:hAnsi="Arial" w:cs="Arial"/>
          <w:sz w:val="20"/>
          <w:szCs w:val="20"/>
          <w:lang w:eastAsia="en-GB"/>
        </w:rPr>
        <w:t xml:space="preserve"> measurement period </w:t>
      </w:r>
      <w:r w:rsidR="00F27598" w:rsidRPr="00BC1998">
        <w:rPr>
          <w:rFonts w:ascii="Arial" w:hAnsi="Arial" w:cs="Arial"/>
          <w:sz w:val="20"/>
          <w:szCs w:val="20"/>
          <w:lang w:eastAsia="en-GB"/>
        </w:rPr>
        <w:t xml:space="preserve">is set </w:t>
      </w:r>
      <w:r w:rsidR="0052368A" w:rsidRPr="00BC1998">
        <w:rPr>
          <w:rFonts w:ascii="Arial" w:hAnsi="Arial" w:cs="Arial"/>
          <w:sz w:val="20"/>
          <w:szCs w:val="20"/>
          <w:lang w:eastAsia="en-GB"/>
        </w:rPr>
        <w:t>to align with a calendar month.</w:t>
      </w:r>
    </w:p>
    <w:p w14:paraId="4575B49E" w14:textId="77777777" w:rsidR="004F6021" w:rsidRPr="00BC1998" w:rsidRDefault="004F6021" w:rsidP="00567063">
      <w:pPr>
        <w:spacing w:before="77"/>
        <w:ind w:left="174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174" w:type="dxa"/>
        <w:tblLook w:val="04A0" w:firstRow="1" w:lastRow="0" w:firstColumn="1" w:lastColumn="0" w:noHBand="0" w:noVBand="1"/>
      </w:tblPr>
      <w:tblGrid>
        <w:gridCol w:w="1491"/>
        <w:gridCol w:w="2096"/>
        <w:gridCol w:w="3082"/>
        <w:gridCol w:w="1884"/>
        <w:gridCol w:w="895"/>
      </w:tblGrid>
      <w:tr w:rsidR="00607989" w:rsidRPr="00BC1998" w14:paraId="670D4A32" w14:textId="77777777" w:rsidTr="00BE0E7F">
        <w:tc>
          <w:tcPr>
            <w:tcW w:w="0" w:type="auto"/>
            <w:vAlign w:val="center"/>
          </w:tcPr>
          <w:p w14:paraId="0646C414" w14:textId="00CE4CE8" w:rsidR="004F6021" w:rsidRPr="00BC1998" w:rsidRDefault="004F6021" w:rsidP="00BE0E7F">
            <w:pPr>
              <w:spacing w:before="77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Days in month</w:t>
            </w:r>
          </w:p>
        </w:tc>
        <w:tc>
          <w:tcPr>
            <w:tcW w:w="0" w:type="auto"/>
            <w:vAlign w:val="center"/>
          </w:tcPr>
          <w:p w14:paraId="63DCE1F2" w14:textId="5AE5DF24" w:rsidR="004F6021" w:rsidRPr="00BC1998" w:rsidRDefault="00607989" w:rsidP="00BE0E7F">
            <w:pPr>
              <w:spacing w:before="47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Minutes within period</w:t>
            </w:r>
          </w:p>
        </w:tc>
        <w:tc>
          <w:tcPr>
            <w:tcW w:w="0" w:type="auto"/>
            <w:vAlign w:val="center"/>
          </w:tcPr>
          <w:p w14:paraId="2BD4E0F9" w14:textId="54B49037" w:rsidR="004F6021" w:rsidRPr="00BC1998" w:rsidRDefault="00607989" w:rsidP="00BE0E7F">
            <w:pPr>
              <w:spacing w:before="47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Allowable outage time in minutes</w:t>
            </w:r>
          </w:p>
        </w:tc>
        <w:tc>
          <w:tcPr>
            <w:tcW w:w="0" w:type="auto"/>
            <w:vAlign w:val="center"/>
          </w:tcPr>
          <w:p w14:paraId="20C7850E" w14:textId="5381EFDD" w:rsidR="004F6021" w:rsidRPr="00BC1998" w:rsidRDefault="00607989" w:rsidP="00BE0E7F">
            <w:pPr>
              <w:spacing w:before="47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Up time in</w:t>
            </w:r>
            <w:r w:rsidR="00E73260"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minutes</w:t>
            </w:r>
          </w:p>
        </w:tc>
        <w:tc>
          <w:tcPr>
            <w:tcW w:w="0" w:type="auto"/>
            <w:vAlign w:val="center"/>
          </w:tcPr>
          <w:p w14:paraId="21482056" w14:textId="35EB65DA" w:rsidR="004F6021" w:rsidRPr="00BC1998" w:rsidRDefault="004F6021" w:rsidP="00BE0E7F">
            <w:pPr>
              <w:spacing w:before="77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SLA</w:t>
            </w:r>
          </w:p>
        </w:tc>
      </w:tr>
      <w:tr w:rsidR="00607989" w:rsidRPr="00BC1998" w14:paraId="073E0860" w14:textId="77777777" w:rsidTr="00BE0E7F">
        <w:tc>
          <w:tcPr>
            <w:tcW w:w="0" w:type="auto"/>
            <w:vAlign w:val="center"/>
          </w:tcPr>
          <w:p w14:paraId="03E460E5" w14:textId="3034AE51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vAlign w:val="center"/>
          </w:tcPr>
          <w:p w14:paraId="6B65E6EA" w14:textId="701025C6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44,640</w:t>
            </w:r>
          </w:p>
        </w:tc>
        <w:tc>
          <w:tcPr>
            <w:tcW w:w="0" w:type="auto"/>
            <w:vAlign w:val="center"/>
          </w:tcPr>
          <w:p w14:paraId="3F5881EA" w14:textId="368620A8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44.64</w:t>
            </w:r>
          </w:p>
        </w:tc>
        <w:tc>
          <w:tcPr>
            <w:tcW w:w="0" w:type="auto"/>
            <w:vAlign w:val="center"/>
          </w:tcPr>
          <w:p w14:paraId="417CBEDB" w14:textId="529F8D18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44,595.36</w:t>
            </w:r>
          </w:p>
        </w:tc>
        <w:tc>
          <w:tcPr>
            <w:tcW w:w="0" w:type="auto"/>
            <w:vAlign w:val="center"/>
          </w:tcPr>
          <w:p w14:paraId="69B2B105" w14:textId="4DF4B72C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99.90%</w:t>
            </w:r>
          </w:p>
        </w:tc>
      </w:tr>
      <w:tr w:rsidR="00607989" w:rsidRPr="00BC1998" w14:paraId="2D9B8E41" w14:textId="77777777" w:rsidTr="00BE0E7F">
        <w:tc>
          <w:tcPr>
            <w:tcW w:w="0" w:type="auto"/>
            <w:vAlign w:val="center"/>
          </w:tcPr>
          <w:p w14:paraId="71D41281" w14:textId="4023EA93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vAlign w:val="center"/>
          </w:tcPr>
          <w:p w14:paraId="6FD6D193" w14:textId="3CEAF034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43,200</w:t>
            </w:r>
          </w:p>
        </w:tc>
        <w:tc>
          <w:tcPr>
            <w:tcW w:w="0" w:type="auto"/>
            <w:vAlign w:val="center"/>
          </w:tcPr>
          <w:p w14:paraId="1F32F834" w14:textId="1C0DDCD3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43.20</w:t>
            </w:r>
          </w:p>
        </w:tc>
        <w:tc>
          <w:tcPr>
            <w:tcW w:w="0" w:type="auto"/>
            <w:vAlign w:val="center"/>
          </w:tcPr>
          <w:p w14:paraId="0168A9DA" w14:textId="5ADD4DA3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43,156.80</w:t>
            </w:r>
          </w:p>
        </w:tc>
        <w:tc>
          <w:tcPr>
            <w:tcW w:w="0" w:type="auto"/>
            <w:vAlign w:val="center"/>
          </w:tcPr>
          <w:p w14:paraId="2748C433" w14:textId="76F84EE3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99.90%</w:t>
            </w:r>
          </w:p>
        </w:tc>
      </w:tr>
      <w:tr w:rsidR="00607989" w:rsidRPr="00BC1998" w14:paraId="21AF4F38" w14:textId="77777777" w:rsidTr="00BE0E7F">
        <w:tc>
          <w:tcPr>
            <w:tcW w:w="0" w:type="auto"/>
            <w:vAlign w:val="center"/>
          </w:tcPr>
          <w:p w14:paraId="43AD1BA8" w14:textId="2EF75127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vAlign w:val="center"/>
          </w:tcPr>
          <w:p w14:paraId="630ADB87" w14:textId="60F11437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41,760</w:t>
            </w:r>
          </w:p>
        </w:tc>
        <w:tc>
          <w:tcPr>
            <w:tcW w:w="0" w:type="auto"/>
            <w:vAlign w:val="center"/>
          </w:tcPr>
          <w:p w14:paraId="3294A3F5" w14:textId="1BA17406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41.76</w:t>
            </w:r>
          </w:p>
        </w:tc>
        <w:tc>
          <w:tcPr>
            <w:tcW w:w="0" w:type="auto"/>
            <w:vAlign w:val="center"/>
          </w:tcPr>
          <w:p w14:paraId="0B62C6A6" w14:textId="1BECCF31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41,718.24</w:t>
            </w:r>
          </w:p>
        </w:tc>
        <w:tc>
          <w:tcPr>
            <w:tcW w:w="0" w:type="auto"/>
            <w:vAlign w:val="center"/>
          </w:tcPr>
          <w:p w14:paraId="676B7D35" w14:textId="66D54970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99.90%</w:t>
            </w:r>
          </w:p>
        </w:tc>
      </w:tr>
      <w:tr w:rsidR="00607989" w:rsidRPr="00BC1998" w14:paraId="0C125682" w14:textId="77777777" w:rsidTr="00BE0E7F">
        <w:tc>
          <w:tcPr>
            <w:tcW w:w="0" w:type="auto"/>
            <w:vAlign w:val="center"/>
          </w:tcPr>
          <w:p w14:paraId="5D7EDF93" w14:textId="1F6F4833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vAlign w:val="center"/>
          </w:tcPr>
          <w:p w14:paraId="6753E823" w14:textId="0B317F55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40,320</w:t>
            </w:r>
          </w:p>
        </w:tc>
        <w:tc>
          <w:tcPr>
            <w:tcW w:w="0" w:type="auto"/>
            <w:vAlign w:val="center"/>
          </w:tcPr>
          <w:p w14:paraId="18FD6979" w14:textId="04EE9934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40.32</w:t>
            </w:r>
          </w:p>
        </w:tc>
        <w:tc>
          <w:tcPr>
            <w:tcW w:w="0" w:type="auto"/>
            <w:vAlign w:val="center"/>
          </w:tcPr>
          <w:p w14:paraId="4CC409DE" w14:textId="507811A4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40,279.68</w:t>
            </w:r>
          </w:p>
        </w:tc>
        <w:tc>
          <w:tcPr>
            <w:tcW w:w="0" w:type="auto"/>
            <w:vAlign w:val="center"/>
          </w:tcPr>
          <w:p w14:paraId="17BB6B5C" w14:textId="2949B1CC" w:rsidR="004F6021" w:rsidRPr="00BC1998" w:rsidRDefault="004F6021" w:rsidP="00BE0E7F">
            <w:pPr>
              <w:spacing w:before="7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99.90%</w:t>
            </w:r>
          </w:p>
        </w:tc>
      </w:tr>
    </w:tbl>
    <w:p w14:paraId="6AFAECAF" w14:textId="77777777" w:rsidR="00567063" w:rsidRPr="00BC1998" w:rsidRDefault="00567063" w:rsidP="00567063">
      <w:pPr>
        <w:spacing w:before="5"/>
        <w:rPr>
          <w:rFonts w:ascii="Arial" w:hAnsi="Arial" w:cs="Arial"/>
          <w:sz w:val="20"/>
          <w:szCs w:val="20"/>
          <w:lang w:eastAsia="en-GB"/>
        </w:rPr>
      </w:pPr>
    </w:p>
    <w:p w14:paraId="773A0A6E" w14:textId="77777777" w:rsidR="00F27598" w:rsidRPr="00BC1998" w:rsidRDefault="00F27598" w:rsidP="00567063">
      <w:pPr>
        <w:ind w:left="174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EA3D040" w14:textId="7D790D4D" w:rsidR="00FB6EE1" w:rsidRPr="00BC1998" w:rsidRDefault="00FB6EE1" w:rsidP="00367E36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Service Credits</w:t>
      </w:r>
    </w:p>
    <w:p w14:paraId="6DAF90F3" w14:textId="04BA61BD" w:rsidR="00D37C03" w:rsidRPr="00BC1998" w:rsidRDefault="004F6021" w:rsidP="00FB6EE1">
      <w:pPr>
        <w:spacing w:before="120"/>
        <w:jc w:val="both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If</w:t>
      </w:r>
      <w:r w:rsidR="00567063" w:rsidRPr="00BC1998">
        <w:rPr>
          <w:rFonts w:ascii="Arial" w:hAnsi="Arial" w:cs="Arial"/>
          <w:sz w:val="20"/>
          <w:szCs w:val="20"/>
          <w:lang w:eastAsia="en-GB"/>
        </w:rPr>
        <w:t xml:space="preserve"> downtime during the measurement per</w:t>
      </w:r>
      <w:r w:rsidRPr="00BC1998">
        <w:rPr>
          <w:rFonts w:ascii="Arial" w:hAnsi="Arial" w:cs="Arial"/>
          <w:sz w:val="20"/>
          <w:szCs w:val="20"/>
          <w:lang w:eastAsia="en-GB"/>
        </w:rPr>
        <w:t>iod shows that Availability is</w:t>
      </w:r>
      <w:r w:rsidR="00567063" w:rsidRPr="00BC1998">
        <w:rPr>
          <w:rFonts w:ascii="Arial" w:hAnsi="Arial" w:cs="Arial"/>
          <w:sz w:val="20"/>
          <w:szCs w:val="20"/>
          <w:lang w:eastAsia="en-GB"/>
        </w:rPr>
        <w:t xml:space="preserve"> below</w:t>
      </w:r>
      <w:r w:rsidR="00E73260" w:rsidRPr="00BC1998">
        <w:rPr>
          <w:rFonts w:ascii="Arial" w:hAnsi="Arial" w:cs="Arial"/>
          <w:sz w:val="20"/>
          <w:szCs w:val="20"/>
          <w:lang w:eastAsia="en-GB"/>
        </w:rPr>
        <w:t xml:space="preserve"> the level stated above, customer is</w:t>
      </w:r>
      <w:r w:rsidR="00567063" w:rsidRPr="00BC1998">
        <w:rPr>
          <w:rFonts w:ascii="Arial" w:hAnsi="Arial" w:cs="Arial"/>
          <w:sz w:val="20"/>
          <w:szCs w:val="20"/>
          <w:lang w:eastAsia="en-GB"/>
        </w:rPr>
        <w:t xml:space="preserve"> entitled to a credit on </w:t>
      </w:r>
      <w:r w:rsidR="0052368A" w:rsidRPr="00BC1998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567063" w:rsidRPr="00BC1998">
        <w:rPr>
          <w:rFonts w:ascii="Arial" w:hAnsi="Arial" w:cs="Arial"/>
          <w:sz w:val="20"/>
          <w:szCs w:val="20"/>
          <w:lang w:eastAsia="en-GB"/>
        </w:rPr>
        <w:t>Cloud Services fees during the relevant Measurement Period, calculated on the following basis:</w:t>
      </w:r>
    </w:p>
    <w:p w14:paraId="41800FC5" w14:textId="77777777" w:rsidR="004F6021" w:rsidRPr="00BC1998" w:rsidRDefault="004F6021" w:rsidP="00567063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2244"/>
        <w:gridCol w:w="6286"/>
      </w:tblGrid>
      <w:tr w:rsidR="004F6021" w:rsidRPr="00BC1998" w14:paraId="7BDCB563" w14:textId="77777777" w:rsidTr="00F27598">
        <w:tc>
          <w:tcPr>
            <w:tcW w:w="0" w:type="auto"/>
          </w:tcPr>
          <w:p w14:paraId="33B8D498" w14:textId="56DD978B" w:rsidR="004F6021" w:rsidRPr="00BC1998" w:rsidRDefault="00E73260" w:rsidP="004F6021">
            <w:pPr>
              <w:ind w:left="3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Availability</w:t>
            </w:r>
          </w:p>
        </w:tc>
        <w:tc>
          <w:tcPr>
            <w:tcW w:w="0" w:type="auto"/>
          </w:tcPr>
          <w:p w14:paraId="54C099E4" w14:textId="6F5ACEFA" w:rsidR="004F6021" w:rsidRPr="00BC1998" w:rsidRDefault="00E73260" w:rsidP="0056706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Service credits</w:t>
            </w:r>
          </w:p>
        </w:tc>
      </w:tr>
      <w:tr w:rsidR="004F6021" w:rsidRPr="00BC1998" w14:paraId="09C6BEF8" w14:textId="77777777" w:rsidTr="00F27598">
        <w:tc>
          <w:tcPr>
            <w:tcW w:w="0" w:type="auto"/>
          </w:tcPr>
          <w:p w14:paraId="5D2796F1" w14:textId="5DE2728B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99.9% ≤ </w:t>
            </w:r>
            <w:r w:rsidRPr="00BC1998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x</w:t>
            </w:r>
            <w:hyperlink r:id="rId7" w:history="1">
              <w:r w:rsidRPr="00BC1998">
                <w:rPr>
                  <w:rFonts w:ascii="Arial" w:hAnsi="Arial" w:cs="Arial"/>
                  <w:color w:val="0000FF"/>
                  <w:spacing w:val="5"/>
                  <w:sz w:val="20"/>
                  <w:szCs w:val="20"/>
                  <w:u w:val="single"/>
                  <w:lang w:eastAsia="en-GB"/>
                </w:rPr>
                <w:t>1</w:t>
              </w:r>
            </w:hyperlink>
          </w:p>
        </w:tc>
        <w:tc>
          <w:tcPr>
            <w:tcW w:w="0" w:type="auto"/>
          </w:tcPr>
          <w:p w14:paraId="52D67EAE" w14:textId="1176CD36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4F6021" w:rsidRPr="00BC1998" w14:paraId="7F0DB317" w14:textId="77777777" w:rsidTr="00F27598">
        <w:tc>
          <w:tcPr>
            <w:tcW w:w="0" w:type="auto"/>
          </w:tcPr>
          <w:p w14:paraId="2898D6D5" w14:textId="185AA3FA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99.5% ≤ x &lt; 99.9%</w:t>
            </w:r>
          </w:p>
        </w:tc>
        <w:tc>
          <w:tcPr>
            <w:tcW w:w="0" w:type="auto"/>
          </w:tcPr>
          <w:p w14:paraId="0A767FB3" w14:textId="160075BF" w:rsidR="004F6021" w:rsidRPr="00BC1998" w:rsidRDefault="004F6021" w:rsidP="00FB6E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2.5% of C</w:t>
            </w:r>
            <w:r w:rsidR="00FB6EE1" w:rsidRPr="00BC1998">
              <w:rPr>
                <w:rFonts w:ascii="Arial" w:hAnsi="Arial" w:cs="Arial"/>
                <w:sz w:val="20"/>
                <w:szCs w:val="20"/>
                <w:lang w:eastAsia="en-GB"/>
              </w:rPr>
              <w:t>ustomer</w:t>
            </w: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’s Cloud Services fee for that Measurement Period</w:t>
            </w:r>
          </w:p>
        </w:tc>
      </w:tr>
      <w:tr w:rsidR="004F6021" w:rsidRPr="00BC1998" w14:paraId="655F2CD0" w14:textId="77777777" w:rsidTr="00F27598">
        <w:tc>
          <w:tcPr>
            <w:tcW w:w="0" w:type="auto"/>
          </w:tcPr>
          <w:p w14:paraId="4B9C7AFB" w14:textId="17067637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99% ≤ x &lt; 99.5% 2.5%</w:t>
            </w:r>
          </w:p>
        </w:tc>
        <w:tc>
          <w:tcPr>
            <w:tcW w:w="0" w:type="auto"/>
          </w:tcPr>
          <w:p w14:paraId="4D26D250" w14:textId="4A5779FA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5% of </w:t>
            </w:r>
            <w:r w:rsidR="00FB6EE1" w:rsidRPr="00BC1998">
              <w:rPr>
                <w:rFonts w:ascii="Arial" w:hAnsi="Arial" w:cs="Arial"/>
                <w:sz w:val="20"/>
                <w:szCs w:val="20"/>
                <w:lang w:eastAsia="en-GB"/>
              </w:rPr>
              <w:t>Customer’s</w:t>
            </w: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Cloud Services fee for that Measurement Period</w:t>
            </w:r>
          </w:p>
        </w:tc>
      </w:tr>
      <w:tr w:rsidR="004F6021" w:rsidRPr="00BC1998" w14:paraId="2188285B" w14:textId="77777777" w:rsidTr="00F27598">
        <w:tc>
          <w:tcPr>
            <w:tcW w:w="0" w:type="auto"/>
          </w:tcPr>
          <w:p w14:paraId="0F471B08" w14:textId="55AC2F0C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99% ≤ x &lt; 99.5% 2.5%</w:t>
            </w:r>
          </w:p>
        </w:tc>
        <w:tc>
          <w:tcPr>
            <w:tcW w:w="0" w:type="auto"/>
          </w:tcPr>
          <w:p w14:paraId="35E4B1DC" w14:textId="2E55F5CF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10% of </w:t>
            </w:r>
            <w:r w:rsidR="00FB6EE1" w:rsidRPr="00BC1998">
              <w:rPr>
                <w:rFonts w:ascii="Arial" w:hAnsi="Arial" w:cs="Arial"/>
                <w:sz w:val="20"/>
                <w:szCs w:val="20"/>
                <w:lang w:eastAsia="en-GB"/>
              </w:rPr>
              <w:t>Customer’s</w:t>
            </w: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Cloud Services fee for that Measurement Period</w:t>
            </w:r>
          </w:p>
        </w:tc>
      </w:tr>
      <w:tr w:rsidR="004F6021" w:rsidRPr="00BC1998" w14:paraId="7ABF476F" w14:textId="77777777" w:rsidTr="00F27598">
        <w:trPr>
          <w:trHeight w:val="162"/>
        </w:trPr>
        <w:tc>
          <w:tcPr>
            <w:tcW w:w="0" w:type="auto"/>
          </w:tcPr>
          <w:p w14:paraId="7F80DFF4" w14:textId="770838C5" w:rsidR="004F6021" w:rsidRPr="00BC1998" w:rsidRDefault="004F6021" w:rsidP="005670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>x &lt; 98%</w:t>
            </w:r>
          </w:p>
        </w:tc>
        <w:tc>
          <w:tcPr>
            <w:tcW w:w="0" w:type="auto"/>
          </w:tcPr>
          <w:p w14:paraId="0E1C9CFD" w14:textId="1E29404F" w:rsidR="004F6021" w:rsidRPr="00BC1998" w:rsidRDefault="004F6021" w:rsidP="004F6021">
            <w:pPr>
              <w:spacing w:before="1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20% of </w:t>
            </w:r>
            <w:r w:rsidR="00FB6EE1" w:rsidRPr="00BC1998">
              <w:rPr>
                <w:rFonts w:ascii="Arial" w:hAnsi="Arial" w:cs="Arial"/>
                <w:sz w:val="20"/>
                <w:szCs w:val="20"/>
                <w:lang w:eastAsia="en-GB"/>
              </w:rPr>
              <w:t>Customer’s</w:t>
            </w:r>
            <w:r w:rsidRPr="00BC199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Cloud Services fee for that Measurement Period</w:t>
            </w:r>
          </w:p>
        </w:tc>
      </w:tr>
    </w:tbl>
    <w:p w14:paraId="68E9E2F6" w14:textId="77777777" w:rsidR="004F6021" w:rsidRPr="00BC1998" w:rsidRDefault="004F6021" w:rsidP="00567063">
      <w:pPr>
        <w:rPr>
          <w:rFonts w:ascii="Arial" w:hAnsi="Arial" w:cs="Arial"/>
          <w:sz w:val="20"/>
          <w:szCs w:val="20"/>
          <w:lang w:eastAsia="en-GB"/>
        </w:rPr>
      </w:pPr>
    </w:p>
    <w:p w14:paraId="792825BA" w14:textId="68A03180" w:rsidR="00834906" w:rsidRPr="00BC1998" w:rsidRDefault="00834906" w:rsidP="00367E36">
      <w:pPr>
        <w:pStyle w:val="Heading3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Yearly Availability</w:t>
      </w:r>
    </w:p>
    <w:p w14:paraId="3FDAB901" w14:textId="67F6AF61" w:rsidR="00E51F9F" w:rsidRPr="00BC1998" w:rsidRDefault="00E51F9F" w:rsidP="00367E36">
      <w:pPr>
        <w:spacing w:before="120"/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The yearly availability target is 99.9%</w:t>
      </w:r>
      <w:r w:rsidR="00BB0F27" w:rsidRPr="00BC1998">
        <w:rPr>
          <w:rFonts w:ascii="Arial" w:hAnsi="Arial" w:cs="Arial"/>
          <w:sz w:val="20"/>
          <w:szCs w:val="20"/>
          <w:lang w:eastAsia="en-GB"/>
        </w:rPr>
        <w:t>.</w:t>
      </w:r>
    </w:p>
    <w:p w14:paraId="355C988E" w14:textId="01E3480A" w:rsidR="00D40A21" w:rsidRPr="00BC1998" w:rsidRDefault="00D40A21" w:rsidP="00567063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 xml:space="preserve">The customer is eligible </w:t>
      </w:r>
      <w:r w:rsidR="00367E36" w:rsidRPr="00BC1998">
        <w:rPr>
          <w:rFonts w:ascii="Arial" w:hAnsi="Arial" w:cs="Arial"/>
          <w:sz w:val="20"/>
          <w:szCs w:val="20"/>
          <w:lang w:eastAsia="en-GB"/>
        </w:rPr>
        <w:t>to</w:t>
      </w:r>
      <w:r w:rsidRPr="00BC1998">
        <w:rPr>
          <w:rFonts w:ascii="Arial" w:hAnsi="Arial" w:cs="Arial"/>
          <w:sz w:val="20"/>
          <w:szCs w:val="20"/>
          <w:lang w:eastAsia="en-GB"/>
        </w:rPr>
        <w:t xml:space="preserve"> a service credit if the availability falls below 99.9% for the preceding 365 days.</w:t>
      </w:r>
    </w:p>
    <w:p w14:paraId="3599ACA7" w14:textId="07B531E3" w:rsidR="00367E36" w:rsidRPr="00BC1998" w:rsidRDefault="00367E36" w:rsidP="00567063">
      <w:pPr>
        <w:rPr>
          <w:rFonts w:ascii="Arial" w:hAnsi="Arial" w:cs="Arial"/>
          <w:sz w:val="20"/>
          <w:szCs w:val="20"/>
          <w:lang w:eastAsia="en-GB"/>
        </w:rPr>
      </w:pPr>
      <w:r w:rsidRPr="00BC1998">
        <w:rPr>
          <w:rFonts w:ascii="Arial" w:hAnsi="Arial" w:cs="Arial"/>
          <w:sz w:val="20"/>
          <w:szCs w:val="20"/>
          <w:lang w:eastAsia="en-GB"/>
        </w:rPr>
        <w:t>The service credit is calculated by taking the unavailable number of hours and multiply it by 3% of 1/12 of the annual subscription fee. The maximum service credit can be 1/12 of the annual subscription fee.</w:t>
      </w:r>
    </w:p>
    <w:p w14:paraId="60CA4D94" w14:textId="77777777" w:rsidR="00D40A21" w:rsidRPr="00BE0E7F" w:rsidRDefault="00D40A21" w:rsidP="00567063">
      <w:pPr>
        <w:rPr>
          <w:rFonts w:cs="Arial"/>
          <w:sz w:val="18"/>
          <w:szCs w:val="18"/>
          <w:lang w:eastAsia="en-GB"/>
        </w:rPr>
      </w:pPr>
    </w:p>
    <w:p w14:paraId="143C4E9A" w14:textId="77777777" w:rsidR="00834906" w:rsidRPr="00BE0E7F" w:rsidRDefault="00834906" w:rsidP="00567063">
      <w:pPr>
        <w:rPr>
          <w:rFonts w:cs="Arial"/>
          <w:sz w:val="18"/>
          <w:szCs w:val="18"/>
          <w:lang w:eastAsia="en-GB"/>
        </w:rPr>
      </w:pPr>
    </w:p>
    <w:p w14:paraId="0358A74D" w14:textId="6907B6A4" w:rsidR="00567063" w:rsidRPr="00567063" w:rsidRDefault="00567063" w:rsidP="00D37C03">
      <w:pPr>
        <w:spacing w:before="24"/>
        <w:ind w:left="90"/>
        <w:rPr>
          <w:rFonts w:ascii="Arial" w:hAnsi="Arial" w:cs="Arial"/>
          <w:color w:val="686C6E"/>
          <w:sz w:val="14"/>
          <w:szCs w:val="14"/>
          <w:lang w:eastAsia="en-GB"/>
        </w:rPr>
      </w:pPr>
    </w:p>
    <w:sectPr w:rsidR="00567063" w:rsidRPr="00567063" w:rsidSect="00EA7AC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FFA2" w14:textId="77777777" w:rsidR="00B97EC1" w:rsidRDefault="00B97EC1" w:rsidP="0026160F">
      <w:r>
        <w:separator/>
      </w:r>
    </w:p>
  </w:endnote>
  <w:endnote w:type="continuationSeparator" w:id="0">
    <w:p w14:paraId="0D236B19" w14:textId="77777777" w:rsidR="00B97EC1" w:rsidRDefault="00B97EC1" w:rsidP="0026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A466B" w14:textId="77777777" w:rsidR="00B97EC1" w:rsidRDefault="00B97EC1" w:rsidP="0026160F">
      <w:r>
        <w:separator/>
      </w:r>
    </w:p>
  </w:footnote>
  <w:footnote w:type="continuationSeparator" w:id="0">
    <w:p w14:paraId="22705024" w14:textId="77777777" w:rsidR="00B97EC1" w:rsidRDefault="00B97EC1" w:rsidP="0026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70A2"/>
    <w:multiLevelType w:val="hybridMultilevel"/>
    <w:tmpl w:val="ED30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5F63"/>
    <w:multiLevelType w:val="hybridMultilevel"/>
    <w:tmpl w:val="54B2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936A2"/>
    <w:multiLevelType w:val="hybridMultilevel"/>
    <w:tmpl w:val="69A8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6FB"/>
    <w:multiLevelType w:val="hybridMultilevel"/>
    <w:tmpl w:val="FE3C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70730"/>
    <w:multiLevelType w:val="hybridMultilevel"/>
    <w:tmpl w:val="C7D6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C0F8B"/>
    <w:multiLevelType w:val="hybridMultilevel"/>
    <w:tmpl w:val="FF7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3"/>
    <w:rsid w:val="000573E7"/>
    <w:rsid w:val="000B2467"/>
    <w:rsid w:val="00105D90"/>
    <w:rsid w:val="00141BE3"/>
    <w:rsid w:val="00152360"/>
    <w:rsid w:val="001929C1"/>
    <w:rsid w:val="001E535E"/>
    <w:rsid w:val="00211220"/>
    <w:rsid w:val="00256C25"/>
    <w:rsid w:val="0026160F"/>
    <w:rsid w:val="002A302E"/>
    <w:rsid w:val="002D4C0D"/>
    <w:rsid w:val="002F4C2F"/>
    <w:rsid w:val="002F622D"/>
    <w:rsid w:val="00303DD2"/>
    <w:rsid w:val="00316EDE"/>
    <w:rsid w:val="00350906"/>
    <w:rsid w:val="00367E36"/>
    <w:rsid w:val="003D3FB4"/>
    <w:rsid w:val="003E0053"/>
    <w:rsid w:val="003E74E6"/>
    <w:rsid w:val="00401AD4"/>
    <w:rsid w:val="004F6021"/>
    <w:rsid w:val="00512617"/>
    <w:rsid w:val="00513999"/>
    <w:rsid w:val="0052368A"/>
    <w:rsid w:val="00540AC9"/>
    <w:rsid w:val="00552946"/>
    <w:rsid w:val="00567063"/>
    <w:rsid w:val="00573142"/>
    <w:rsid w:val="00581BCF"/>
    <w:rsid w:val="005B4C4F"/>
    <w:rsid w:val="00607989"/>
    <w:rsid w:val="00694012"/>
    <w:rsid w:val="006E4E6D"/>
    <w:rsid w:val="006F6EF9"/>
    <w:rsid w:val="0079563F"/>
    <w:rsid w:val="007C7621"/>
    <w:rsid w:val="007F17C6"/>
    <w:rsid w:val="00834906"/>
    <w:rsid w:val="00855125"/>
    <w:rsid w:val="00940123"/>
    <w:rsid w:val="00A11A9E"/>
    <w:rsid w:val="00A44780"/>
    <w:rsid w:val="00A5067A"/>
    <w:rsid w:val="00AA38F2"/>
    <w:rsid w:val="00AC5B25"/>
    <w:rsid w:val="00B84CCF"/>
    <w:rsid w:val="00B90A67"/>
    <w:rsid w:val="00B94EF2"/>
    <w:rsid w:val="00B97EC1"/>
    <w:rsid w:val="00BB0F27"/>
    <w:rsid w:val="00BB4557"/>
    <w:rsid w:val="00BC1998"/>
    <w:rsid w:val="00BE0E7F"/>
    <w:rsid w:val="00C2287D"/>
    <w:rsid w:val="00C56F3C"/>
    <w:rsid w:val="00C8733B"/>
    <w:rsid w:val="00CA2B64"/>
    <w:rsid w:val="00CB0FFD"/>
    <w:rsid w:val="00D37C03"/>
    <w:rsid w:val="00D40A21"/>
    <w:rsid w:val="00DF4E37"/>
    <w:rsid w:val="00E51F9F"/>
    <w:rsid w:val="00E73260"/>
    <w:rsid w:val="00EA7ACF"/>
    <w:rsid w:val="00EE196D"/>
    <w:rsid w:val="00F234EA"/>
    <w:rsid w:val="00F27598"/>
    <w:rsid w:val="00F61FDC"/>
    <w:rsid w:val="00FB6EE1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5E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67063"/>
    <w:pPr>
      <w:spacing w:before="77"/>
      <w:ind w:left="174"/>
    </w:pPr>
    <w:rPr>
      <w:rFonts w:ascii="Arial" w:hAnsi="Arial" w:cs="Arial"/>
      <w:sz w:val="15"/>
      <w:szCs w:val="15"/>
      <w:lang w:eastAsia="en-GB"/>
    </w:rPr>
  </w:style>
  <w:style w:type="paragraph" w:customStyle="1" w:styleId="p2">
    <w:name w:val="p2"/>
    <w:basedOn w:val="Normal"/>
    <w:rsid w:val="00567063"/>
    <w:pPr>
      <w:spacing w:before="8" w:after="2"/>
    </w:pPr>
    <w:rPr>
      <w:rFonts w:ascii="Arial" w:hAnsi="Arial" w:cs="Arial"/>
      <w:sz w:val="6"/>
      <w:szCs w:val="6"/>
      <w:lang w:eastAsia="en-GB"/>
    </w:rPr>
  </w:style>
  <w:style w:type="paragraph" w:customStyle="1" w:styleId="p3">
    <w:name w:val="p3"/>
    <w:basedOn w:val="Normal"/>
    <w:rsid w:val="00567063"/>
    <w:pPr>
      <w:spacing w:before="47"/>
      <w:ind w:left="81"/>
    </w:pPr>
    <w:rPr>
      <w:rFonts w:ascii="Arial" w:hAnsi="Arial" w:cs="Arial"/>
      <w:sz w:val="15"/>
      <w:szCs w:val="15"/>
      <w:lang w:eastAsia="en-GB"/>
    </w:rPr>
  </w:style>
  <w:style w:type="paragraph" w:customStyle="1" w:styleId="p4">
    <w:name w:val="p4"/>
    <w:basedOn w:val="Normal"/>
    <w:rsid w:val="00567063"/>
    <w:pPr>
      <w:spacing w:before="47"/>
      <w:ind w:left="167"/>
    </w:pPr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al"/>
    <w:rsid w:val="00567063"/>
    <w:pPr>
      <w:spacing w:before="12"/>
      <w:ind w:left="167"/>
    </w:pPr>
    <w:rPr>
      <w:rFonts w:ascii="Arial" w:hAnsi="Arial" w:cs="Arial"/>
      <w:sz w:val="15"/>
      <w:szCs w:val="15"/>
      <w:lang w:eastAsia="en-GB"/>
    </w:rPr>
  </w:style>
  <w:style w:type="paragraph" w:customStyle="1" w:styleId="p6">
    <w:name w:val="p6"/>
    <w:basedOn w:val="Normal"/>
    <w:rsid w:val="00567063"/>
    <w:pPr>
      <w:spacing w:before="47"/>
      <w:ind w:left="110"/>
    </w:pPr>
    <w:rPr>
      <w:rFonts w:ascii="Arial" w:hAnsi="Arial" w:cs="Arial"/>
      <w:sz w:val="15"/>
      <w:szCs w:val="15"/>
      <w:lang w:eastAsia="en-GB"/>
    </w:rPr>
  </w:style>
  <w:style w:type="paragraph" w:customStyle="1" w:styleId="p7">
    <w:name w:val="p7"/>
    <w:basedOn w:val="Normal"/>
    <w:rsid w:val="00567063"/>
    <w:pPr>
      <w:ind w:left="110"/>
    </w:pPr>
    <w:rPr>
      <w:rFonts w:ascii="Arial" w:hAnsi="Arial" w:cs="Arial"/>
      <w:sz w:val="15"/>
      <w:szCs w:val="15"/>
      <w:lang w:eastAsia="en-GB"/>
    </w:rPr>
  </w:style>
  <w:style w:type="paragraph" w:customStyle="1" w:styleId="p8">
    <w:name w:val="p8"/>
    <w:basedOn w:val="Normal"/>
    <w:rsid w:val="00567063"/>
    <w:pPr>
      <w:spacing w:before="47"/>
      <w:ind w:left="80"/>
    </w:pPr>
    <w:rPr>
      <w:rFonts w:ascii="Arial" w:hAnsi="Arial" w:cs="Arial"/>
      <w:sz w:val="15"/>
      <w:szCs w:val="15"/>
      <w:lang w:eastAsia="en-GB"/>
    </w:rPr>
  </w:style>
  <w:style w:type="paragraph" w:customStyle="1" w:styleId="p9">
    <w:name w:val="p9"/>
    <w:basedOn w:val="Normal"/>
    <w:rsid w:val="00567063"/>
    <w:pPr>
      <w:spacing w:line="171" w:lineRule="atLeast"/>
      <w:ind w:left="80"/>
    </w:pPr>
    <w:rPr>
      <w:rFonts w:ascii="Arial" w:hAnsi="Arial" w:cs="Arial"/>
      <w:sz w:val="15"/>
      <w:szCs w:val="15"/>
      <w:lang w:eastAsia="en-GB"/>
    </w:rPr>
  </w:style>
  <w:style w:type="paragraph" w:customStyle="1" w:styleId="p10">
    <w:name w:val="p10"/>
    <w:basedOn w:val="Normal"/>
    <w:rsid w:val="00567063"/>
    <w:pPr>
      <w:spacing w:before="47"/>
      <w:ind w:left="84"/>
    </w:pPr>
    <w:rPr>
      <w:rFonts w:ascii="Arial" w:hAnsi="Arial" w:cs="Arial"/>
      <w:sz w:val="15"/>
      <w:szCs w:val="15"/>
      <w:lang w:eastAsia="en-GB"/>
    </w:rPr>
  </w:style>
  <w:style w:type="paragraph" w:customStyle="1" w:styleId="p11">
    <w:name w:val="p11"/>
    <w:basedOn w:val="Normal"/>
    <w:rsid w:val="00567063"/>
    <w:pPr>
      <w:spacing w:before="87"/>
      <w:ind w:left="81"/>
    </w:pPr>
    <w:rPr>
      <w:rFonts w:ascii="Arial" w:hAnsi="Arial" w:cs="Arial"/>
      <w:sz w:val="15"/>
      <w:szCs w:val="15"/>
      <w:lang w:eastAsia="en-GB"/>
    </w:rPr>
  </w:style>
  <w:style w:type="paragraph" w:customStyle="1" w:styleId="p12">
    <w:name w:val="p12"/>
    <w:basedOn w:val="Normal"/>
    <w:rsid w:val="00567063"/>
    <w:pPr>
      <w:spacing w:before="87"/>
      <w:ind w:left="167"/>
    </w:pPr>
    <w:rPr>
      <w:rFonts w:ascii="Arial" w:hAnsi="Arial" w:cs="Arial"/>
      <w:sz w:val="15"/>
      <w:szCs w:val="15"/>
      <w:lang w:eastAsia="en-GB"/>
    </w:rPr>
  </w:style>
  <w:style w:type="paragraph" w:customStyle="1" w:styleId="p13">
    <w:name w:val="p13"/>
    <w:basedOn w:val="Normal"/>
    <w:rsid w:val="00567063"/>
    <w:pPr>
      <w:spacing w:before="87"/>
      <w:ind w:left="110"/>
    </w:pPr>
    <w:rPr>
      <w:rFonts w:ascii="Arial" w:hAnsi="Arial" w:cs="Arial"/>
      <w:sz w:val="15"/>
      <w:szCs w:val="15"/>
      <w:lang w:eastAsia="en-GB"/>
    </w:rPr>
  </w:style>
  <w:style w:type="paragraph" w:customStyle="1" w:styleId="p14">
    <w:name w:val="p14"/>
    <w:basedOn w:val="Normal"/>
    <w:rsid w:val="00567063"/>
    <w:pPr>
      <w:spacing w:before="87"/>
      <w:ind w:left="80"/>
    </w:pPr>
    <w:rPr>
      <w:rFonts w:ascii="Arial" w:hAnsi="Arial" w:cs="Arial"/>
      <w:sz w:val="15"/>
      <w:szCs w:val="15"/>
      <w:lang w:eastAsia="en-GB"/>
    </w:rPr>
  </w:style>
  <w:style w:type="paragraph" w:customStyle="1" w:styleId="p15">
    <w:name w:val="p15"/>
    <w:basedOn w:val="Normal"/>
    <w:rsid w:val="00567063"/>
    <w:pPr>
      <w:spacing w:before="87"/>
      <w:ind w:left="84"/>
    </w:pPr>
    <w:rPr>
      <w:rFonts w:ascii="Arial" w:hAnsi="Arial" w:cs="Arial"/>
      <w:sz w:val="15"/>
      <w:szCs w:val="15"/>
      <w:lang w:eastAsia="en-GB"/>
    </w:rPr>
  </w:style>
  <w:style w:type="paragraph" w:customStyle="1" w:styleId="p16">
    <w:name w:val="p16"/>
    <w:basedOn w:val="Normal"/>
    <w:rsid w:val="00567063"/>
    <w:pPr>
      <w:spacing w:before="90"/>
      <w:ind w:left="81"/>
    </w:pPr>
    <w:rPr>
      <w:rFonts w:ascii="Arial" w:hAnsi="Arial" w:cs="Arial"/>
      <w:sz w:val="15"/>
      <w:szCs w:val="15"/>
      <w:lang w:eastAsia="en-GB"/>
    </w:rPr>
  </w:style>
  <w:style w:type="paragraph" w:customStyle="1" w:styleId="p17">
    <w:name w:val="p17"/>
    <w:basedOn w:val="Normal"/>
    <w:rsid w:val="00567063"/>
    <w:pPr>
      <w:spacing w:before="90"/>
      <w:ind w:left="167"/>
    </w:pPr>
    <w:rPr>
      <w:rFonts w:ascii="Arial" w:hAnsi="Arial" w:cs="Arial"/>
      <w:sz w:val="15"/>
      <w:szCs w:val="15"/>
      <w:lang w:eastAsia="en-GB"/>
    </w:rPr>
  </w:style>
  <w:style w:type="paragraph" w:customStyle="1" w:styleId="p18">
    <w:name w:val="p18"/>
    <w:basedOn w:val="Normal"/>
    <w:rsid w:val="00567063"/>
    <w:pPr>
      <w:spacing w:before="90"/>
      <w:ind w:left="110"/>
    </w:pPr>
    <w:rPr>
      <w:rFonts w:ascii="Arial" w:hAnsi="Arial" w:cs="Arial"/>
      <w:sz w:val="15"/>
      <w:szCs w:val="15"/>
      <w:lang w:eastAsia="en-GB"/>
    </w:rPr>
  </w:style>
  <w:style w:type="paragraph" w:customStyle="1" w:styleId="p19">
    <w:name w:val="p19"/>
    <w:basedOn w:val="Normal"/>
    <w:rsid w:val="00567063"/>
    <w:pPr>
      <w:spacing w:before="90"/>
      <w:ind w:left="80"/>
    </w:pPr>
    <w:rPr>
      <w:rFonts w:ascii="Arial" w:hAnsi="Arial" w:cs="Arial"/>
      <w:sz w:val="15"/>
      <w:szCs w:val="15"/>
      <w:lang w:eastAsia="en-GB"/>
    </w:rPr>
  </w:style>
  <w:style w:type="paragraph" w:customStyle="1" w:styleId="p20">
    <w:name w:val="p20"/>
    <w:basedOn w:val="Normal"/>
    <w:rsid w:val="00567063"/>
    <w:pPr>
      <w:spacing w:before="90"/>
      <w:ind w:left="84"/>
    </w:pPr>
    <w:rPr>
      <w:rFonts w:ascii="Arial" w:hAnsi="Arial" w:cs="Arial"/>
      <w:sz w:val="15"/>
      <w:szCs w:val="15"/>
      <w:lang w:eastAsia="en-GB"/>
    </w:rPr>
  </w:style>
  <w:style w:type="paragraph" w:customStyle="1" w:styleId="p21">
    <w:name w:val="p21"/>
    <w:basedOn w:val="Normal"/>
    <w:rsid w:val="00567063"/>
    <w:pPr>
      <w:spacing w:before="5"/>
    </w:pPr>
    <w:rPr>
      <w:rFonts w:ascii="Arial" w:hAnsi="Arial" w:cs="Arial"/>
      <w:sz w:val="11"/>
      <w:szCs w:val="11"/>
      <w:lang w:eastAsia="en-GB"/>
    </w:rPr>
  </w:style>
  <w:style w:type="paragraph" w:customStyle="1" w:styleId="p22">
    <w:name w:val="p22"/>
    <w:basedOn w:val="Normal"/>
    <w:rsid w:val="00567063"/>
    <w:pPr>
      <w:ind w:left="174"/>
      <w:jc w:val="both"/>
    </w:pPr>
    <w:rPr>
      <w:rFonts w:ascii="Arial" w:hAnsi="Arial" w:cs="Arial"/>
      <w:sz w:val="15"/>
      <w:szCs w:val="15"/>
      <w:lang w:eastAsia="en-GB"/>
    </w:rPr>
  </w:style>
  <w:style w:type="paragraph" w:customStyle="1" w:styleId="p23">
    <w:name w:val="p23"/>
    <w:basedOn w:val="Normal"/>
    <w:rsid w:val="00567063"/>
    <w:rPr>
      <w:rFonts w:ascii="Arial" w:hAnsi="Arial" w:cs="Arial"/>
      <w:sz w:val="15"/>
      <w:szCs w:val="15"/>
      <w:lang w:eastAsia="en-GB"/>
    </w:rPr>
  </w:style>
  <w:style w:type="paragraph" w:customStyle="1" w:styleId="p24">
    <w:name w:val="p24"/>
    <w:basedOn w:val="Normal"/>
    <w:rsid w:val="00567063"/>
    <w:pPr>
      <w:spacing w:before="17"/>
      <w:ind w:left="255"/>
    </w:pPr>
    <w:rPr>
      <w:rFonts w:ascii="Arial" w:hAnsi="Arial" w:cs="Arial"/>
      <w:sz w:val="15"/>
      <w:szCs w:val="15"/>
      <w:lang w:eastAsia="en-GB"/>
    </w:rPr>
  </w:style>
  <w:style w:type="paragraph" w:customStyle="1" w:styleId="p25">
    <w:name w:val="p25"/>
    <w:basedOn w:val="Normal"/>
    <w:rsid w:val="00567063"/>
    <w:pPr>
      <w:spacing w:before="17"/>
      <w:ind w:left="174"/>
    </w:pPr>
    <w:rPr>
      <w:rFonts w:ascii="Arial" w:hAnsi="Arial" w:cs="Arial"/>
      <w:sz w:val="15"/>
      <w:szCs w:val="15"/>
      <w:lang w:eastAsia="en-GB"/>
    </w:rPr>
  </w:style>
  <w:style w:type="paragraph" w:customStyle="1" w:styleId="p26">
    <w:name w:val="p26"/>
    <w:basedOn w:val="Normal"/>
    <w:rsid w:val="00567063"/>
    <w:pPr>
      <w:spacing w:before="24"/>
      <w:ind w:left="90"/>
    </w:pPr>
    <w:rPr>
      <w:rFonts w:ascii="Arial" w:hAnsi="Arial" w:cs="Arial"/>
      <w:color w:val="686C6E"/>
      <w:sz w:val="14"/>
      <w:szCs w:val="14"/>
      <w:lang w:eastAsia="en-GB"/>
    </w:rPr>
  </w:style>
  <w:style w:type="paragraph" w:customStyle="1" w:styleId="p27">
    <w:name w:val="p27"/>
    <w:basedOn w:val="Normal"/>
    <w:rsid w:val="00567063"/>
    <w:pPr>
      <w:spacing w:before="9"/>
    </w:pPr>
    <w:rPr>
      <w:rFonts w:ascii="Arial" w:hAnsi="Arial" w:cs="Arial"/>
      <w:sz w:val="14"/>
      <w:szCs w:val="14"/>
      <w:lang w:eastAsia="en-GB"/>
    </w:rPr>
  </w:style>
  <w:style w:type="paragraph" w:customStyle="1" w:styleId="p28">
    <w:name w:val="p28"/>
    <w:basedOn w:val="Normal"/>
    <w:rsid w:val="00567063"/>
    <w:pPr>
      <w:spacing w:before="20"/>
      <w:jc w:val="right"/>
    </w:pPr>
    <w:rPr>
      <w:rFonts w:ascii="Arial" w:hAnsi="Arial" w:cs="Arial"/>
      <w:color w:val="00556C"/>
      <w:sz w:val="14"/>
      <w:szCs w:val="14"/>
      <w:lang w:eastAsia="en-GB"/>
    </w:rPr>
  </w:style>
  <w:style w:type="paragraph" w:customStyle="1" w:styleId="p29">
    <w:name w:val="p29"/>
    <w:basedOn w:val="Normal"/>
    <w:rsid w:val="00567063"/>
    <w:pPr>
      <w:spacing w:before="39"/>
      <w:ind w:left="1233" w:hanging="426"/>
    </w:pPr>
    <w:rPr>
      <w:rFonts w:ascii="Arial" w:hAnsi="Arial" w:cs="Arial"/>
      <w:sz w:val="18"/>
      <w:szCs w:val="18"/>
      <w:lang w:eastAsia="en-GB"/>
    </w:rPr>
  </w:style>
  <w:style w:type="paragraph" w:customStyle="1" w:styleId="p30">
    <w:name w:val="p30"/>
    <w:basedOn w:val="Normal"/>
    <w:rsid w:val="00567063"/>
    <w:pPr>
      <w:spacing w:before="17"/>
      <w:ind w:left="249"/>
    </w:pPr>
    <w:rPr>
      <w:rFonts w:ascii="Arial" w:hAnsi="Arial" w:cs="Arial"/>
      <w:sz w:val="15"/>
      <w:szCs w:val="15"/>
      <w:lang w:eastAsia="en-GB"/>
    </w:rPr>
  </w:style>
  <w:style w:type="paragraph" w:customStyle="1" w:styleId="p31">
    <w:name w:val="p31"/>
    <w:basedOn w:val="Normal"/>
    <w:rsid w:val="00567063"/>
    <w:pPr>
      <w:spacing w:before="8"/>
    </w:pPr>
    <w:rPr>
      <w:rFonts w:ascii="Arial" w:hAnsi="Arial" w:cs="Arial"/>
      <w:sz w:val="6"/>
      <w:szCs w:val="6"/>
      <w:lang w:eastAsia="en-GB"/>
    </w:rPr>
  </w:style>
  <w:style w:type="paragraph" w:customStyle="1" w:styleId="p32">
    <w:name w:val="p32"/>
    <w:basedOn w:val="Normal"/>
    <w:rsid w:val="00567063"/>
    <w:pPr>
      <w:spacing w:before="47"/>
      <w:ind w:left="227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33">
    <w:name w:val="p33"/>
    <w:basedOn w:val="Normal"/>
    <w:rsid w:val="00567063"/>
    <w:pPr>
      <w:spacing w:before="47"/>
      <w:ind w:left="336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34">
    <w:name w:val="p34"/>
    <w:basedOn w:val="Normal"/>
    <w:rsid w:val="00567063"/>
    <w:pPr>
      <w:spacing w:before="47"/>
      <w:ind w:left="236" w:hanging="111"/>
    </w:pPr>
    <w:rPr>
      <w:rFonts w:ascii="Arial" w:hAnsi="Arial" w:cs="Arial"/>
      <w:sz w:val="15"/>
      <w:szCs w:val="15"/>
      <w:lang w:eastAsia="en-GB"/>
    </w:rPr>
  </w:style>
  <w:style w:type="paragraph" w:customStyle="1" w:styleId="p35">
    <w:name w:val="p35"/>
    <w:basedOn w:val="Normal"/>
    <w:rsid w:val="00567063"/>
    <w:pPr>
      <w:spacing w:before="47"/>
      <w:ind w:left="122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36">
    <w:name w:val="p36"/>
    <w:basedOn w:val="Normal"/>
    <w:rsid w:val="00567063"/>
    <w:pPr>
      <w:spacing w:before="9"/>
      <w:ind w:left="122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37">
    <w:name w:val="p37"/>
    <w:basedOn w:val="Normal"/>
    <w:rsid w:val="00567063"/>
    <w:pPr>
      <w:spacing w:before="11"/>
      <w:ind w:left="122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38">
    <w:name w:val="p38"/>
    <w:basedOn w:val="Normal"/>
    <w:rsid w:val="00567063"/>
    <w:pPr>
      <w:spacing w:before="47"/>
      <w:ind w:left="269" w:hanging="168"/>
    </w:pPr>
    <w:rPr>
      <w:rFonts w:ascii="Arial" w:hAnsi="Arial" w:cs="Arial"/>
      <w:sz w:val="15"/>
      <w:szCs w:val="15"/>
      <w:lang w:eastAsia="en-GB"/>
    </w:rPr>
  </w:style>
  <w:style w:type="paragraph" w:customStyle="1" w:styleId="p39">
    <w:name w:val="p39"/>
    <w:basedOn w:val="Normal"/>
    <w:rsid w:val="00567063"/>
    <w:pPr>
      <w:spacing w:before="47"/>
      <w:ind w:left="110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40">
    <w:name w:val="p40"/>
    <w:basedOn w:val="Normal"/>
    <w:rsid w:val="00567063"/>
    <w:pPr>
      <w:spacing w:before="9"/>
      <w:ind w:left="113"/>
      <w:jc w:val="center"/>
    </w:pPr>
    <w:rPr>
      <w:rFonts w:ascii="Arial" w:hAnsi="Arial" w:cs="Arial"/>
      <w:sz w:val="15"/>
      <w:szCs w:val="15"/>
      <w:lang w:eastAsia="en-GB"/>
    </w:rPr>
  </w:style>
  <w:style w:type="paragraph" w:customStyle="1" w:styleId="p41">
    <w:name w:val="p41"/>
    <w:basedOn w:val="Normal"/>
    <w:rsid w:val="00567063"/>
    <w:pPr>
      <w:ind w:left="270"/>
    </w:pPr>
    <w:rPr>
      <w:rFonts w:ascii="Arial" w:hAnsi="Arial" w:cs="Arial"/>
      <w:sz w:val="15"/>
      <w:szCs w:val="15"/>
      <w:lang w:eastAsia="en-GB"/>
    </w:rPr>
  </w:style>
  <w:style w:type="paragraph" w:customStyle="1" w:styleId="p42">
    <w:name w:val="p42"/>
    <w:basedOn w:val="Normal"/>
    <w:rsid w:val="00567063"/>
    <w:pPr>
      <w:ind w:left="105"/>
    </w:pPr>
    <w:rPr>
      <w:rFonts w:ascii="Arial" w:hAnsi="Arial" w:cs="Arial"/>
      <w:sz w:val="15"/>
      <w:szCs w:val="15"/>
      <w:lang w:eastAsia="en-GB"/>
    </w:rPr>
  </w:style>
  <w:style w:type="paragraph" w:customStyle="1" w:styleId="p43">
    <w:name w:val="p43"/>
    <w:basedOn w:val="Normal"/>
    <w:rsid w:val="00567063"/>
    <w:pPr>
      <w:spacing w:before="38"/>
      <w:ind w:left="87"/>
    </w:pPr>
    <w:rPr>
      <w:rFonts w:ascii="Arial" w:hAnsi="Arial" w:cs="Arial"/>
      <w:sz w:val="15"/>
      <w:szCs w:val="15"/>
      <w:lang w:eastAsia="en-GB"/>
    </w:rPr>
  </w:style>
  <w:style w:type="paragraph" w:customStyle="1" w:styleId="p44">
    <w:name w:val="p44"/>
    <w:basedOn w:val="Normal"/>
    <w:rsid w:val="00567063"/>
    <w:pPr>
      <w:spacing w:before="87"/>
      <w:ind w:left="78"/>
    </w:pPr>
    <w:rPr>
      <w:rFonts w:ascii="Arial" w:hAnsi="Arial" w:cs="Arial"/>
      <w:sz w:val="15"/>
      <w:szCs w:val="15"/>
      <w:lang w:eastAsia="en-GB"/>
    </w:rPr>
  </w:style>
  <w:style w:type="paragraph" w:customStyle="1" w:styleId="p45">
    <w:name w:val="p45"/>
    <w:basedOn w:val="Normal"/>
    <w:rsid w:val="00567063"/>
    <w:pPr>
      <w:spacing w:before="87"/>
      <w:ind w:left="108"/>
    </w:pPr>
    <w:rPr>
      <w:rFonts w:ascii="Arial" w:hAnsi="Arial" w:cs="Arial"/>
      <w:sz w:val="15"/>
      <w:szCs w:val="15"/>
      <w:lang w:eastAsia="en-GB"/>
    </w:rPr>
  </w:style>
  <w:style w:type="paragraph" w:customStyle="1" w:styleId="p46">
    <w:name w:val="p46"/>
    <w:basedOn w:val="Normal"/>
    <w:rsid w:val="00567063"/>
    <w:pPr>
      <w:spacing w:before="87"/>
      <w:ind w:left="90"/>
    </w:pPr>
    <w:rPr>
      <w:rFonts w:ascii="Arial" w:hAnsi="Arial" w:cs="Arial"/>
      <w:sz w:val="15"/>
      <w:szCs w:val="15"/>
      <w:lang w:eastAsia="en-GB"/>
    </w:rPr>
  </w:style>
  <w:style w:type="paragraph" w:customStyle="1" w:styleId="p47">
    <w:name w:val="p47"/>
    <w:basedOn w:val="Normal"/>
    <w:rsid w:val="00567063"/>
    <w:pPr>
      <w:spacing w:before="87"/>
      <w:ind w:left="86"/>
    </w:pPr>
    <w:rPr>
      <w:rFonts w:ascii="Arial" w:hAnsi="Arial" w:cs="Arial"/>
      <w:sz w:val="15"/>
      <w:szCs w:val="15"/>
      <w:lang w:eastAsia="en-GB"/>
    </w:rPr>
  </w:style>
  <w:style w:type="paragraph" w:customStyle="1" w:styleId="p48">
    <w:name w:val="p48"/>
    <w:basedOn w:val="Normal"/>
    <w:rsid w:val="00567063"/>
    <w:pPr>
      <w:spacing w:before="66"/>
      <w:ind w:left="78"/>
    </w:pPr>
    <w:rPr>
      <w:rFonts w:ascii="Arial" w:hAnsi="Arial" w:cs="Arial"/>
      <w:sz w:val="15"/>
      <w:szCs w:val="15"/>
      <w:lang w:eastAsia="en-GB"/>
    </w:rPr>
  </w:style>
  <w:style w:type="paragraph" w:customStyle="1" w:styleId="p49">
    <w:name w:val="p49"/>
    <w:basedOn w:val="Normal"/>
    <w:rsid w:val="00567063"/>
    <w:pPr>
      <w:spacing w:before="66"/>
      <w:ind w:left="108"/>
    </w:pPr>
    <w:rPr>
      <w:rFonts w:ascii="Arial" w:hAnsi="Arial" w:cs="Arial"/>
      <w:sz w:val="15"/>
      <w:szCs w:val="15"/>
      <w:lang w:eastAsia="en-GB"/>
    </w:rPr>
  </w:style>
  <w:style w:type="paragraph" w:customStyle="1" w:styleId="p50">
    <w:name w:val="p50"/>
    <w:basedOn w:val="Normal"/>
    <w:rsid w:val="00567063"/>
    <w:pPr>
      <w:spacing w:before="66"/>
      <w:ind w:left="90"/>
    </w:pPr>
    <w:rPr>
      <w:rFonts w:ascii="Arial" w:hAnsi="Arial" w:cs="Arial"/>
      <w:sz w:val="15"/>
      <w:szCs w:val="15"/>
      <w:lang w:eastAsia="en-GB"/>
    </w:rPr>
  </w:style>
  <w:style w:type="paragraph" w:customStyle="1" w:styleId="p51">
    <w:name w:val="p51"/>
    <w:basedOn w:val="Normal"/>
    <w:rsid w:val="00567063"/>
    <w:pPr>
      <w:spacing w:before="66"/>
      <w:ind w:left="86"/>
    </w:pPr>
    <w:rPr>
      <w:rFonts w:ascii="Arial" w:hAnsi="Arial" w:cs="Arial"/>
      <w:sz w:val="15"/>
      <w:szCs w:val="15"/>
      <w:lang w:eastAsia="en-GB"/>
    </w:rPr>
  </w:style>
  <w:style w:type="paragraph" w:customStyle="1" w:styleId="p52">
    <w:name w:val="p52"/>
    <w:basedOn w:val="Normal"/>
    <w:rsid w:val="00567063"/>
    <w:pPr>
      <w:spacing w:before="65"/>
      <w:ind w:left="78"/>
    </w:pPr>
    <w:rPr>
      <w:rFonts w:ascii="Arial" w:hAnsi="Arial" w:cs="Arial"/>
      <w:sz w:val="15"/>
      <w:szCs w:val="15"/>
      <w:lang w:eastAsia="en-GB"/>
    </w:rPr>
  </w:style>
  <w:style w:type="paragraph" w:customStyle="1" w:styleId="p53">
    <w:name w:val="p53"/>
    <w:basedOn w:val="Normal"/>
    <w:rsid w:val="00567063"/>
    <w:pPr>
      <w:spacing w:before="65"/>
      <w:ind w:left="108"/>
    </w:pPr>
    <w:rPr>
      <w:rFonts w:ascii="Arial" w:hAnsi="Arial" w:cs="Arial"/>
      <w:sz w:val="15"/>
      <w:szCs w:val="15"/>
      <w:lang w:eastAsia="en-GB"/>
    </w:rPr>
  </w:style>
  <w:style w:type="paragraph" w:customStyle="1" w:styleId="p54">
    <w:name w:val="p54"/>
    <w:basedOn w:val="Normal"/>
    <w:rsid w:val="00567063"/>
    <w:pPr>
      <w:spacing w:before="65"/>
      <w:ind w:left="90"/>
    </w:pPr>
    <w:rPr>
      <w:rFonts w:ascii="Arial" w:hAnsi="Arial" w:cs="Arial"/>
      <w:sz w:val="15"/>
      <w:szCs w:val="15"/>
      <w:lang w:eastAsia="en-GB"/>
    </w:rPr>
  </w:style>
  <w:style w:type="paragraph" w:customStyle="1" w:styleId="p55">
    <w:name w:val="p55"/>
    <w:basedOn w:val="Normal"/>
    <w:rsid w:val="00567063"/>
    <w:pPr>
      <w:spacing w:before="65"/>
      <w:ind w:left="86"/>
    </w:pPr>
    <w:rPr>
      <w:rFonts w:ascii="Arial" w:hAnsi="Arial" w:cs="Arial"/>
      <w:sz w:val="15"/>
      <w:szCs w:val="15"/>
      <w:lang w:eastAsia="en-GB"/>
    </w:rPr>
  </w:style>
  <w:style w:type="paragraph" w:customStyle="1" w:styleId="p56">
    <w:name w:val="p56"/>
    <w:basedOn w:val="Normal"/>
    <w:rsid w:val="00567063"/>
    <w:pPr>
      <w:spacing w:before="38"/>
      <w:ind w:left="86"/>
    </w:pPr>
    <w:rPr>
      <w:rFonts w:ascii="Arial" w:hAnsi="Arial" w:cs="Arial"/>
      <w:sz w:val="15"/>
      <w:szCs w:val="15"/>
      <w:lang w:eastAsia="en-GB"/>
    </w:rPr>
  </w:style>
  <w:style w:type="paragraph" w:customStyle="1" w:styleId="p57">
    <w:name w:val="p57"/>
    <w:basedOn w:val="Normal"/>
    <w:rsid w:val="00567063"/>
    <w:pPr>
      <w:spacing w:before="74"/>
      <w:ind w:left="249"/>
    </w:pPr>
    <w:rPr>
      <w:rFonts w:ascii="Arial" w:hAnsi="Arial" w:cs="Arial"/>
      <w:sz w:val="15"/>
      <w:szCs w:val="15"/>
      <w:lang w:eastAsia="en-GB"/>
    </w:rPr>
  </w:style>
  <w:style w:type="paragraph" w:customStyle="1" w:styleId="p58">
    <w:name w:val="p58"/>
    <w:basedOn w:val="Normal"/>
    <w:rsid w:val="00567063"/>
    <w:pPr>
      <w:spacing w:before="17"/>
      <w:ind w:left="249"/>
      <w:jc w:val="both"/>
    </w:pPr>
    <w:rPr>
      <w:rFonts w:ascii="Arial" w:hAnsi="Arial" w:cs="Arial"/>
      <w:sz w:val="15"/>
      <w:szCs w:val="15"/>
      <w:lang w:eastAsia="en-GB"/>
    </w:rPr>
  </w:style>
  <w:style w:type="paragraph" w:customStyle="1" w:styleId="p59">
    <w:name w:val="p59"/>
    <w:basedOn w:val="Normal"/>
    <w:rsid w:val="00567063"/>
    <w:pPr>
      <w:spacing w:before="123"/>
      <w:ind w:left="249"/>
    </w:pPr>
    <w:rPr>
      <w:rFonts w:ascii="Arial" w:hAnsi="Arial" w:cs="Arial"/>
      <w:sz w:val="15"/>
      <w:szCs w:val="15"/>
      <w:lang w:eastAsia="en-GB"/>
    </w:rPr>
  </w:style>
  <w:style w:type="paragraph" w:customStyle="1" w:styleId="p60">
    <w:name w:val="p60"/>
    <w:basedOn w:val="Normal"/>
    <w:rsid w:val="00567063"/>
    <w:pPr>
      <w:spacing w:before="132"/>
      <w:ind w:left="249"/>
      <w:jc w:val="both"/>
    </w:pPr>
    <w:rPr>
      <w:rFonts w:ascii="Arial" w:hAnsi="Arial" w:cs="Arial"/>
      <w:sz w:val="15"/>
      <w:szCs w:val="15"/>
      <w:lang w:eastAsia="en-GB"/>
    </w:rPr>
  </w:style>
  <w:style w:type="paragraph" w:customStyle="1" w:styleId="p61">
    <w:name w:val="p61"/>
    <w:basedOn w:val="Normal"/>
    <w:rsid w:val="00567063"/>
    <w:pPr>
      <w:ind w:left="80"/>
    </w:pPr>
    <w:rPr>
      <w:rFonts w:ascii="Times New Roman" w:hAnsi="Times New Roman" w:cs="Times New Roman"/>
      <w:sz w:val="15"/>
      <w:szCs w:val="15"/>
      <w:lang w:eastAsia="en-GB"/>
    </w:rPr>
  </w:style>
  <w:style w:type="paragraph" w:customStyle="1" w:styleId="p62">
    <w:name w:val="p62"/>
    <w:basedOn w:val="Normal"/>
    <w:rsid w:val="00567063"/>
    <w:rPr>
      <w:rFonts w:ascii="Times New Roman" w:hAnsi="Times New Roman" w:cs="Times New Roman"/>
      <w:sz w:val="15"/>
      <w:szCs w:val="15"/>
      <w:lang w:eastAsia="en-GB"/>
    </w:rPr>
  </w:style>
  <w:style w:type="paragraph" w:customStyle="1" w:styleId="p63">
    <w:name w:val="p63"/>
    <w:basedOn w:val="Normal"/>
    <w:rsid w:val="00567063"/>
    <w:pPr>
      <w:spacing w:line="131" w:lineRule="atLeast"/>
      <w:jc w:val="right"/>
    </w:pPr>
    <w:rPr>
      <w:rFonts w:ascii="Arial" w:hAnsi="Arial" w:cs="Arial"/>
      <w:color w:val="00556C"/>
      <w:sz w:val="14"/>
      <w:szCs w:val="14"/>
      <w:lang w:eastAsia="en-GB"/>
    </w:rPr>
  </w:style>
  <w:style w:type="paragraph" w:customStyle="1" w:styleId="p64">
    <w:name w:val="p64"/>
    <w:basedOn w:val="Normal"/>
    <w:rsid w:val="00567063"/>
    <w:pPr>
      <w:spacing w:line="117" w:lineRule="atLeast"/>
      <w:ind w:left="30"/>
    </w:pPr>
    <w:rPr>
      <w:rFonts w:ascii="Arial" w:hAnsi="Arial" w:cs="Arial"/>
      <w:color w:val="005674"/>
      <w:sz w:val="12"/>
      <w:szCs w:val="12"/>
      <w:lang w:eastAsia="en-GB"/>
    </w:rPr>
  </w:style>
  <w:style w:type="paragraph" w:customStyle="1" w:styleId="p65">
    <w:name w:val="p65"/>
    <w:basedOn w:val="Normal"/>
    <w:rsid w:val="00567063"/>
    <w:pPr>
      <w:spacing w:before="11"/>
      <w:ind w:left="30"/>
    </w:pPr>
    <w:rPr>
      <w:rFonts w:ascii="Arial" w:hAnsi="Arial" w:cs="Arial"/>
      <w:color w:val="005674"/>
      <w:sz w:val="12"/>
      <w:szCs w:val="12"/>
      <w:lang w:eastAsia="en-GB"/>
    </w:rPr>
  </w:style>
  <w:style w:type="character" w:customStyle="1" w:styleId="s1">
    <w:name w:val="s1"/>
    <w:basedOn w:val="DefaultParagraphFont"/>
    <w:rsid w:val="00567063"/>
    <w:rPr>
      <w:spacing w:val="5"/>
    </w:rPr>
  </w:style>
  <w:style w:type="character" w:customStyle="1" w:styleId="s2">
    <w:name w:val="s2"/>
    <w:basedOn w:val="DefaultParagraphFont"/>
    <w:rsid w:val="00567063"/>
    <w:rPr>
      <w:rFonts w:ascii="Arial" w:hAnsi="Arial" w:cs="Arial" w:hint="default"/>
      <w:position w:val="2308"/>
      <w:sz w:val="9"/>
      <w:szCs w:val="9"/>
    </w:rPr>
  </w:style>
  <w:style w:type="character" w:styleId="Hyperlink">
    <w:name w:val="Hyperlink"/>
    <w:basedOn w:val="DefaultParagraphFont"/>
    <w:uiPriority w:val="99"/>
    <w:semiHidden/>
    <w:unhideWhenUsed/>
    <w:rsid w:val="005670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7063"/>
  </w:style>
  <w:style w:type="paragraph" w:styleId="Header">
    <w:name w:val="header"/>
    <w:basedOn w:val="Normal"/>
    <w:link w:val="HeaderChar"/>
    <w:uiPriority w:val="99"/>
    <w:unhideWhenUsed/>
    <w:rsid w:val="002616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60F"/>
  </w:style>
  <w:style w:type="paragraph" w:styleId="Footer">
    <w:name w:val="footer"/>
    <w:basedOn w:val="Normal"/>
    <w:link w:val="FooterChar"/>
    <w:uiPriority w:val="99"/>
    <w:unhideWhenUsed/>
    <w:rsid w:val="002616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60F"/>
  </w:style>
  <w:style w:type="table" w:styleId="TableGrid">
    <w:name w:val="Table Grid"/>
    <w:basedOn w:val="TableNormal"/>
    <w:uiPriority w:val="39"/>
    <w:rsid w:val="004F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9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1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x">
    <w:name w:val="tx"/>
    <w:basedOn w:val="DefaultParagraphFont"/>
    <w:rsid w:val="00BC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%5Cl%20%22bookmark0%2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1021</Words>
  <Characters>5821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Service Catalogue</vt:lpstr>
      <vt:lpstr>LMS Base Service</vt:lpstr>
      <vt:lpstr>LMS Mandatory Additional Services, Features and Functions</vt:lpstr>
      <vt:lpstr>LMS Mandatory Additional Services, Features and Functions</vt:lpstr>
      <vt:lpstr>LMS Project, Implementation, other activities and Professional Services</vt:lpstr>
      <vt:lpstr>Service Level Agreement (SLA)</vt:lpstr>
      <vt:lpstr>    Support </vt:lpstr>
      <vt:lpstr>        </vt:lpstr>
      <vt:lpstr>        The response time and support metric</vt:lpstr>
      <vt:lpstr>        Severity Levels</vt:lpstr>
      <vt:lpstr>        Service level objectives</vt:lpstr>
      <vt:lpstr>        Monthly Availability</vt:lpstr>
      <vt:lpstr>        Yearly Availability</vt:lpstr>
    </vt:vector>
  </TitlesOfParts>
  <Company>NORDUnet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Qvist</dc:creator>
  <cp:keywords/>
  <dc:description/>
  <cp:lastModifiedBy>Jørgen Qvist</cp:lastModifiedBy>
  <cp:revision>34</cp:revision>
  <dcterms:created xsi:type="dcterms:W3CDTF">2016-11-25T09:51:00Z</dcterms:created>
  <dcterms:modified xsi:type="dcterms:W3CDTF">2016-12-15T20:05:00Z</dcterms:modified>
</cp:coreProperties>
</file>